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E6C" w:rsidRDefault="00AD3E6C">
      <w:pPr>
        <w:widowControl/>
        <w:autoSpaceDE/>
        <w:autoSpaceDN/>
        <w:adjustRightInd/>
      </w:pPr>
      <w:r>
        <w:br w:type="page"/>
      </w:r>
    </w:p>
    <w:p w:rsidR="00AD3E6C" w:rsidRPr="00AD3E6C" w:rsidRDefault="00AD3E6C" w:rsidP="00AD3E6C">
      <w:pPr>
        <w:keepNext/>
        <w:widowControl/>
        <w:autoSpaceDE/>
        <w:autoSpaceDN/>
        <w:adjustRightInd/>
        <w:jc w:val="center"/>
        <w:outlineLvl w:val="0"/>
        <w:rPr>
          <w:b/>
          <w:sz w:val="22"/>
          <w:szCs w:val="22"/>
        </w:rPr>
      </w:pPr>
      <w:bookmarkStart w:id="0" w:name="_GoBack"/>
      <w:bookmarkEnd w:id="0"/>
      <w:r w:rsidRPr="00AD3E6C">
        <w:rPr>
          <w:b/>
          <w:sz w:val="22"/>
          <w:szCs w:val="22"/>
        </w:rPr>
        <w:t>ДЕПОЗИТАРНЫЙ   ДОГОВОР №_____</w:t>
      </w:r>
    </w:p>
    <w:p w:rsidR="00AD3E6C" w:rsidRPr="00AD3E6C" w:rsidRDefault="00AD3E6C" w:rsidP="00AD3E6C">
      <w:pPr>
        <w:widowControl/>
        <w:autoSpaceDE/>
        <w:autoSpaceDN/>
        <w:adjustRightInd/>
        <w:jc w:val="center"/>
        <w:rPr>
          <w:sz w:val="22"/>
          <w:szCs w:val="22"/>
        </w:rPr>
      </w:pPr>
    </w:p>
    <w:p w:rsidR="00AD3E6C" w:rsidRPr="00AD3E6C" w:rsidRDefault="00AD3E6C" w:rsidP="00AD3E6C">
      <w:pPr>
        <w:widowControl/>
        <w:autoSpaceDE/>
        <w:autoSpaceDN/>
        <w:adjustRightInd/>
        <w:rPr>
          <w:sz w:val="22"/>
          <w:szCs w:val="22"/>
        </w:rPr>
      </w:pPr>
      <w:r w:rsidRPr="00AD3E6C">
        <w:rPr>
          <w:sz w:val="22"/>
          <w:szCs w:val="22"/>
        </w:rPr>
        <w:t>г. Москва</w:t>
      </w:r>
      <w:r w:rsidRPr="00AD3E6C">
        <w:rPr>
          <w:sz w:val="22"/>
          <w:szCs w:val="22"/>
        </w:rPr>
        <w:tab/>
      </w:r>
      <w:r w:rsidRPr="00AD3E6C">
        <w:rPr>
          <w:sz w:val="22"/>
          <w:szCs w:val="22"/>
        </w:rPr>
        <w:tab/>
      </w:r>
      <w:r w:rsidRPr="00AD3E6C">
        <w:rPr>
          <w:sz w:val="22"/>
          <w:szCs w:val="22"/>
        </w:rPr>
        <w:tab/>
      </w:r>
      <w:r w:rsidRPr="00AD3E6C">
        <w:rPr>
          <w:sz w:val="22"/>
          <w:szCs w:val="22"/>
        </w:rPr>
        <w:tab/>
        <w:t xml:space="preserve">                                           «___»  _________  20__ г.</w:t>
      </w:r>
    </w:p>
    <w:p w:rsidR="00AD3E6C" w:rsidRPr="00AD3E6C" w:rsidRDefault="00AD3E6C" w:rsidP="00AD3E6C">
      <w:pPr>
        <w:widowControl/>
        <w:autoSpaceDE/>
        <w:autoSpaceDN/>
        <w:adjustRightInd/>
        <w:rPr>
          <w:sz w:val="22"/>
          <w:szCs w:val="22"/>
        </w:rPr>
      </w:pP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ind w:firstLine="851"/>
        <w:jc w:val="both"/>
        <w:rPr>
          <w:sz w:val="22"/>
          <w:szCs w:val="20"/>
        </w:rPr>
      </w:pPr>
      <w:r w:rsidRPr="00AD3E6C">
        <w:rPr>
          <w:b/>
          <w:sz w:val="22"/>
          <w:szCs w:val="22"/>
        </w:rPr>
        <w:t>МОРСКОЙ АКЦИОНЕРНЫЙ БАНК (Акционерное Общество)</w:t>
      </w:r>
      <w:r w:rsidRPr="00AD3E6C">
        <w:rPr>
          <w:sz w:val="22"/>
          <w:szCs w:val="22"/>
        </w:rPr>
        <w:t xml:space="preserve">, имеющий  Лицензию профессионального участника рынка ценных бумаг на осуществление депозитарной деятельности № 045-04853-000100 от 21 марта 2001 года, </w:t>
      </w:r>
      <w:r w:rsidRPr="00AD3E6C">
        <w:rPr>
          <w:sz w:val="22"/>
          <w:szCs w:val="20"/>
        </w:rPr>
        <w:t>именуемый в дальнейшем «Депозитарий», в лице _________________________________________________, действующего на основании ________________________________________________________, с одной стороны, и</w:t>
      </w:r>
      <w:r w:rsidRPr="00AD3E6C">
        <w:rPr>
          <w:b/>
          <w:sz w:val="22"/>
          <w:szCs w:val="20"/>
        </w:rPr>
        <w:t xml:space="preserve"> _____________________________________________________________,</w:t>
      </w:r>
      <w:r w:rsidRPr="00AD3E6C">
        <w:rPr>
          <w:sz w:val="22"/>
          <w:szCs w:val="20"/>
        </w:rPr>
        <w:t xml:space="preserve"> именуемый(ая) в дальнейшем «Депонент», с другой стороны, совместно именуемые «Стороны», заключили настоящий договор (в дальнейшем «Договор») о нижеследующем:</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numPr>
          <w:ilvl w:val="0"/>
          <w:numId w:val="40"/>
        </w:numPr>
        <w:autoSpaceDE/>
        <w:autoSpaceDN/>
        <w:adjustRightInd/>
        <w:spacing w:line="360" w:lineRule="auto"/>
        <w:jc w:val="center"/>
        <w:rPr>
          <w:b/>
          <w:sz w:val="22"/>
          <w:szCs w:val="22"/>
          <w:lang w:val="en-US"/>
        </w:rPr>
      </w:pPr>
      <w:r w:rsidRPr="00AD3E6C">
        <w:rPr>
          <w:b/>
          <w:sz w:val="22"/>
          <w:szCs w:val="22"/>
        </w:rPr>
        <w:t>Предмет договора.</w:t>
      </w:r>
    </w:p>
    <w:p w:rsidR="00AD3E6C" w:rsidRPr="00AD3E6C" w:rsidRDefault="00AD3E6C" w:rsidP="00AD3E6C">
      <w:pPr>
        <w:widowControl/>
        <w:autoSpaceDE/>
        <w:autoSpaceDN/>
        <w:adjustRightInd/>
        <w:ind w:firstLine="709"/>
        <w:jc w:val="both"/>
        <w:rPr>
          <w:sz w:val="22"/>
          <w:szCs w:val="20"/>
        </w:rPr>
      </w:pPr>
      <w:r w:rsidRPr="00AD3E6C">
        <w:rPr>
          <w:rFonts w:ascii="Arial" w:hAnsi="Arial"/>
          <w:sz w:val="22"/>
          <w:szCs w:val="20"/>
        </w:rPr>
        <w:t xml:space="preserve"> </w:t>
      </w:r>
      <w:r w:rsidRPr="00AD3E6C">
        <w:rPr>
          <w:sz w:val="22"/>
          <w:szCs w:val="20"/>
        </w:rPr>
        <w:t xml:space="preserve">1.1. В соответствии с настоящим Договором Депозитарий принимает на себя обязательства по предоставлению Депоненту услуг по учету и удостоверению прав на ценные бумаги, переходу прав на ценные бумаги посредством открытия и ведения Депозитарием на имя Депонента отдельных счетов депо, а также осуществлению операций по счету депо на основании поручений Депонента или уполномоченных им лиц, в соответствии с законодательством Российской Федерации, настоящим Договором и Условиями осуществления депозитарной деятельности МОРСКОГО БАНКА (АО) (клиентский регламент), далее по тексту – «Условия», являющимися неотъемлемой частью настоящего Договора. </w:t>
      </w:r>
    </w:p>
    <w:p w:rsidR="00AD3E6C" w:rsidRPr="00AD3E6C" w:rsidRDefault="00AD3E6C" w:rsidP="00AD3E6C">
      <w:pPr>
        <w:autoSpaceDE/>
        <w:autoSpaceDN/>
        <w:adjustRightInd/>
        <w:spacing w:before="120"/>
        <w:ind w:firstLine="709"/>
        <w:jc w:val="both"/>
        <w:rPr>
          <w:sz w:val="22"/>
          <w:szCs w:val="20"/>
        </w:rPr>
      </w:pPr>
      <w:r w:rsidRPr="00AD3E6C">
        <w:rPr>
          <w:sz w:val="22"/>
          <w:szCs w:val="20"/>
        </w:rPr>
        <w:t>1.2. Предметом настоящего Договора является также предоставление Депозитарием Депоненту услуг, содействующих реализации Депонентом его прав по ценным бумагам, в соответствии с Условиями.</w:t>
      </w:r>
    </w:p>
    <w:p w:rsidR="00AD3E6C" w:rsidRPr="00AD3E6C" w:rsidRDefault="00AD3E6C" w:rsidP="00AD3E6C">
      <w:pPr>
        <w:widowControl/>
        <w:autoSpaceDE/>
        <w:autoSpaceDN/>
        <w:adjustRightInd/>
        <w:ind w:firstLine="709"/>
        <w:jc w:val="both"/>
        <w:rPr>
          <w:sz w:val="22"/>
          <w:szCs w:val="20"/>
        </w:rPr>
      </w:pPr>
      <w:r w:rsidRPr="00AD3E6C">
        <w:rPr>
          <w:sz w:val="22"/>
          <w:szCs w:val="20"/>
        </w:rPr>
        <w:t>1.3. Депозитарий предоставляет Депоненту дополнительные услуги на основании дополнительных соглашений к настоящему Договору, а также иных договоров.</w:t>
      </w:r>
    </w:p>
    <w:p w:rsidR="00AD3E6C" w:rsidRPr="00AD3E6C" w:rsidRDefault="00AD3E6C" w:rsidP="00AD3E6C">
      <w:pPr>
        <w:widowControl/>
        <w:autoSpaceDE/>
        <w:autoSpaceDN/>
        <w:adjustRightInd/>
        <w:ind w:firstLine="709"/>
        <w:jc w:val="both"/>
        <w:rPr>
          <w:sz w:val="22"/>
          <w:szCs w:val="20"/>
        </w:rPr>
      </w:pPr>
      <w:r w:rsidRPr="00AD3E6C">
        <w:rPr>
          <w:sz w:val="22"/>
          <w:szCs w:val="20"/>
        </w:rPr>
        <w:t>1.4. Заключение настоящего Договора и передача ценных бумаг Депонентом Депозитарию не влечет за собой переход прав собственности на ценные бумаги Депонента к Депозитарию.</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numPr>
          <w:ilvl w:val="0"/>
          <w:numId w:val="40"/>
        </w:numPr>
        <w:autoSpaceDE/>
        <w:autoSpaceDN/>
        <w:adjustRightInd/>
        <w:spacing w:line="360" w:lineRule="auto"/>
        <w:jc w:val="center"/>
        <w:rPr>
          <w:b/>
          <w:sz w:val="22"/>
          <w:szCs w:val="22"/>
        </w:rPr>
      </w:pPr>
      <w:r w:rsidRPr="00AD3E6C">
        <w:rPr>
          <w:b/>
          <w:sz w:val="22"/>
          <w:szCs w:val="22"/>
        </w:rPr>
        <w:t>Права и обязанности сторон.</w:t>
      </w:r>
    </w:p>
    <w:p w:rsidR="00AD3E6C" w:rsidRPr="00AD3E6C" w:rsidRDefault="00AD3E6C" w:rsidP="00AD3E6C">
      <w:pPr>
        <w:widowControl/>
        <w:autoSpaceDE/>
        <w:autoSpaceDN/>
        <w:adjustRightInd/>
        <w:ind w:firstLine="709"/>
        <w:jc w:val="both"/>
        <w:rPr>
          <w:sz w:val="22"/>
          <w:szCs w:val="22"/>
        </w:rPr>
      </w:pPr>
      <w:r w:rsidRPr="00AD3E6C">
        <w:rPr>
          <w:sz w:val="22"/>
          <w:szCs w:val="22"/>
        </w:rPr>
        <w:t>2.1. Депозитарий обязан:</w:t>
      </w:r>
    </w:p>
    <w:p w:rsidR="00AD3E6C" w:rsidRPr="00AD3E6C" w:rsidRDefault="00AD3E6C" w:rsidP="00AD3E6C">
      <w:pPr>
        <w:widowControl/>
        <w:autoSpaceDE/>
        <w:autoSpaceDN/>
        <w:adjustRightInd/>
        <w:jc w:val="both"/>
        <w:rPr>
          <w:snapToGrid w:val="0"/>
          <w:sz w:val="22"/>
          <w:szCs w:val="22"/>
        </w:rPr>
      </w:pPr>
      <w:r w:rsidRPr="00AD3E6C">
        <w:rPr>
          <w:sz w:val="20"/>
          <w:szCs w:val="20"/>
        </w:rPr>
        <w:tab/>
      </w:r>
      <w:r w:rsidRPr="00AD3E6C">
        <w:rPr>
          <w:sz w:val="22"/>
          <w:szCs w:val="22"/>
        </w:rPr>
        <w:t xml:space="preserve">2.1.1. </w:t>
      </w:r>
      <w:r w:rsidRPr="00AD3E6C">
        <w:rPr>
          <w:snapToGrid w:val="0"/>
          <w:sz w:val="22"/>
          <w:szCs w:val="22"/>
        </w:rPr>
        <w:t>Не позднее 3 (трех) рабочих дней после предоставления Депонентом требуемых в соответствии с Условиями документов открыть на имя Депонента и далее вести отдельный счет депо, вести обособленный учет прав на ценные бумаги.</w:t>
      </w:r>
    </w:p>
    <w:p w:rsidR="00AD3E6C" w:rsidRPr="00AD3E6C" w:rsidRDefault="00AD3E6C" w:rsidP="00AD3E6C">
      <w:pPr>
        <w:widowControl/>
        <w:autoSpaceDE/>
        <w:autoSpaceDN/>
        <w:adjustRightInd/>
        <w:ind w:firstLine="709"/>
        <w:jc w:val="both"/>
        <w:rPr>
          <w:sz w:val="22"/>
          <w:szCs w:val="22"/>
        </w:rPr>
      </w:pPr>
      <w:r w:rsidRPr="00AD3E6C">
        <w:rPr>
          <w:rFonts w:ascii="Times New Roman CYR" w:hAnsi="Times New Roman CYR"/>
          <w:snapToGrid w:val="0"/>
          <w:sz w:val="22"/>
          <w:szCs w:val="22"/>
        </w:rPr>
        <w:t>2.1.2. Проводить операции с ценными бумагами Депонента только на основании поручений Депонента</w:t>
      </w:r>
      <w:r w:rsidRPr="00AD3E6C">
        <w:rPr>
          <w:sz w:val="22"/>
          <w:szCs w:val="22"/>
        </w:rPr>
        <w:t xml:space="preserve"> или уполномоченных им лиц</w:t>
      </w:r>
      <w:r w:rsidRPr="00AD3E6C">
        <w:rPr>
          <w:rFonts w:ascii="Times New Roman CYR" w:hAnsi="Times New Roman CYR"/>
          <w:snapToGrid w:val="0"/>
          <w:sz w:val="22"/>
          <w:szCs w:val="22"/>
        </w:rPr>
        <w:t>, за исключением случаев, предусмотренных дополнительными соглашениями, законодательством и иными нормативно-правовыми актами Российской Федерации</w:t>
      </w:r>
      <w:r w:rsidRPr="00AD3E6C">
        <w:rPr>
          <w:sz w:val="22"/>
          <w:szCs w:val="22"/>
        </w:rPr>
        <w:t>.</w:t>
      </w:r>
    </w:p>
    <w:p w:rsidR="00AD3E6C" w:rsidRPr="00AD3E6C" w:rsidRDefault="00AD3E6C" w:rsidP="00AD3E6C">
      <w:pPr>
        <w:widowControl/>
        <w:autoSpaceDE/>
        <w:autoSpaceDN/>
        <w:adjustRightInd/>
        <w:ind w:firstLine="709"/>
        <w:jc w:val="both"/>
        <w:rPr>
          <w:sz w:val="22"/>
          <w:szCs w:val="22"/>
        </w:rPr>
      </w:pPr>
      <w:r w:rsidRPr="00AD3E6C">
        <w:rPr>
          <w:sz w:val="22"/>
          <w:szCs w:val="22"/>
        </w:rPr>
        <w:t>2.1.3. Проводить все депозитарные операции по счетам депо Депонента в точном соответствии с поручениями Депонента или уполномоченных им лиц, не противоречащим положениям Условий, а также требованиям законодательства и иных нормативно-правовых актов Российской Федерации.</w:t>
      </w:r>
    </w:p>
    <w:p w:rsidR="00AD3E6C" w:rsidRPr="00AD3E6C" w:rsidRDefault="00AD3E6C" w:rsidP="00AD3E6C">
      <w:pPr>
        <w:widowControl/>
        <w:autoSpaceDE/>
        <w:autoSpaceDN/>
        <w:adjustRightInd/>
        <w:jc w:val="both"/>
        <w:rPr>
          <w:snapToGrid w:val="0"/>
          <w:sz w:val="22"/>
          <w:szCs w:val="22"/>
        </w:rPr>
      </w:pPr>
      <w:r w:rsidRPr="00AD3E6C">
        <w:rPr>
          <w:snapToGrid w:val="0"/>
          <w:sz w:val="20"/>
          <w:szCs w:val="20"/>
        </w:rPr>
        <w:tab/>
      </w:r>
      <w:r w:rsidRPr="00AD3E6C">
        <w:rPr>
          <w:snapToGrid w:val="0"/>
          <w:sz w:val="22"/>
          <w:szCs w:val="22"/>
        </w:rPr>
        <w:t xml:space="preserve">2.1.4. Обеспечивать по поручению Депонента в соответствии с настоящим Договором и Условиями перевод ценных бумаг на указанные Депонентом счета депо, как в Депозитарии, так и в другом депозитарии при наличии междепозитарных отношений и в случае, если такой депозитарий может обслуживать данный выпуск ценных бумаг в соответствии с требованиями законодательства и </w:t>
      </w:r>
      <w:r w:rsidRPr="00AD3E6C">
        <w:rPr>
          <w:sz w:val="22"/>
          <w:szCs w:val="22"/>
        </w:rPr>
        <w:t>иных нормативных правовых актов Российской Федерации</w:t>
      </w:r>
      <w:r w:rsidRPr="00AD3E6C">
        <w:rPr>
          <w:snapToGrid w:val="0"/>
          <w:sz w:val="22"/>
          <w:szCs w:val="22"/>
        </w:rPr>
        <w:t>.</w:t>
      </w:r>
    </w:p>
    <w:p w:rsidR="00AD3E6C" w:rsidRPr="00AD3E6C" w:rsidRDefault="00AD3E6C" w:rsidP="00AD3E6C">
      <w:pPr>
        <w:widowControl/>
        <w:autoSpaceDE/>
        <w:autoSpaceDN/>
        <w:adjustRightInd/>
        <w:jc w:val="both"/>
        <w:rPr>
          <w:sz w:val="22"/>
          <w:szCs w:val="22"/>
        </w:rPr>
      </w:pPr>
      <w:r w:rsidRPr="00AD3E6C">
        <w:rPr>
          <w:snapToGrid w:val="0"/>
          <w:sz w:val="22"/>
          <w:szCs w:val="22"/>
        </w:rPr>
        <w:tab/>
        <w:t>2.1.5. Выступать в качестве номинального держателя ценных бумаг, регистрироваться в этом качестве в реестре владельцев именных ценных бумаг или Депозитарии места хранения по соответствующим ценным бумагам.</w:t>
      </w:r>
    </w:p>
    <w:p w:rsidR="00AD3E6C" w:rsidRPr="00AD3E6C" w:rsidRDefault="00AD3E6C" w:rsidP="00AD3E6C">
      <w:pPr>
        <w:widowControl/>
        <w:autoSpaceDE/>
        <w:autoSpaceDN/>
        <w:adjustRightInd/>
        <w:jc w:val="both"/>
        <w:rPr>
          <w:snapToGrid w:val="0"/>
          <w:sz w:val="20"/>
          <w:szCs w:val="20"/>
        </w:rPr>
      </w:pPr>
      <w:r w:rsidRPr="00AD3E6C">
        <w:rPr>
          <w:sz w:val="22"/>
          <w:szCs w:val="22"/>
        </w:rPr>
        <w:tab/>
        <w:t xml:space="preserve">2.1.6. В случае необходимости проведения мероприятий, направленных на реализацию действий эмитента в отношении выпущенных им ценных бумаг либо прав их владельцев, строго следовать инструкциям эмитента или </w:t>
      </w:r>
      <w:r w:rsidRPr="00AD3E6C">
        <w:rPr>
          <w:snapToGrid w:val="0"/>
          <w:sz w:val="22"/>
          <w:szCs w:val="22"/>
        </w:rPr>
        <w:t>держателя реестра владельцев именных ценных бумаг</w:t>
      </w:r>
      <w:r w:rsidRPr="00AD3E6C">
        <w:rPr>
          <w:sz w:val="22"/>
          <w:szCs w:val="22"/>
        </w:rPr>
        <w:t xml:space="preserve">, не нарушая при этом прав Депонента, а также выполнять необходимые операции по Счету депо только по получении выписки о проведенной </w:t>
      </w:r>
      <w:r w:rsidRPr="00AD3E6C">
        <w:rPr>
          <w:snapToGrid w:val="0"/>
          <w:sz w:val="22"/>
          <w:szCs w:val="22"/>
        </w:rPr>
        <w:t>операции по лицевому счету Депозитария как номинального держателя в реестре владельцев ценных бумаг либо по счету депо Депозитария в другом депозитарии</w:t>
      </w:r>
      <w:r w:rsidRPr="00AD3E6C">
        <w:rPr>
          <w:snapToGrid w:val="0"/>
          <w:sz w:val="20"/>
          <w:szCs w:val="20"/>
        </w:rPr>
        <w:t>.</w:t>
      </w:r>
    </w:p>
    <w:p w:rsidR="00AD3E6C" w:rsidRPr="00AD3E6C" w:rsidRDefault="00AD3E6C" w:rsidP="00AD3E6C">
      <w:pPr>
        <w:widowControl/>
        <w:autoSpaceDE/>
        <w:autoSpaceDN/>
        <w:adjustRightInd/>
        <w:ind w:firstLine="709"/>
        <w:jc w:val="both"/>
        <w:rPr>
          <w:sz w:val="22"/>
          <w:szCs w:val="22"/>
        </w:rPr>
      </w:pPr>
      <w:r w:rsidRPr="00AD3E6C">
        <w:rPr>
          <w:sz w:val="22"/>
          <w:szCs w:val="22"/>
        </w:rPr>
        <w:t>2.1.7. Подтверждать путем выдачи Депоненту выписок со счетов депо любые изменения количества ценных бумаг на счете депо, а также факты обременения этих ценных бумаг обязательствами, на следующий рабочий день после проведения депозитарной операции. Депонент обязан письменно уведомить Депозитарий не позднее десяти дней со дня получения выписки о своих замечаниях по полученной выписке. При не поступлении от Депонента уведомления в вышеуказанный срок совершенные операции считаются подтвержденными.</w:t>
      </w:r>
    </w:p>
    <w:p w:rsidR="00AD3E6C" w:rsidRPr="00AD3E6C" w:rsidRDefault="00AD3E6C" w:rsidP="00AD3E6C">
      <w:pPr>
        <w:widowControl/>
        <w:autoSpaceDE/>
        <w:autoSpaceDN/>
        <w:adjustRightInd/>
        <w:ind w:firstLine="709"/>
        <w:jc w:val="both"/>
        <w:rPr>
          <w:sz w:val="22"/>
          <w:szCs w:val="22"/>
        </w:rPr>
      </w:pPr>
      <w:r w:rsidRPr="00AD3E6C">
        <w:rPr>
          <w:sz w:val="22"/>
          <w:szCs w:val="22"/>
        </w:rPr>
        <w:t>Подтверждения и выписки, по выбору Депонента, могут быть переданы уполномоченным представителям Депонента, направлены Депоненту или уполномоченным им лицам почтой.</w:t>
      </w:r>
    </w:p>
    <w:p w:rsidR="00AD3E6C" w:rsidRPr="00AD3E6C" w:rsidRDefault="00AD3E6C" w:rsidP="00AD3E6C">
      <w:pPr>
        <w:widowControl/>
        <w:autoSpaceDE/>
        <w:autoSpaceDN/>
        <w:adjustRightInd/>
        <w:ind w:firstLine="709"/>
        <w:jc w:val="both"/>
        <w:rPr>
          <w:sz w:val="22"/>
          <w:szCs w:val="22"/>
        </w:rPr>
      </w:pPr>
      <w:r w:rsidRPr="00AD3E6C">
        <w:rPr>
          <w:sz w:val="22"/>
          <w:szCs w:val="22"/>
        </w:rPr>
        <w:t>2.1.8. Регистрировать факты обременения ценных бумаг Депонента.</w:t>
      </w:r>
    </w:p>
    <w:p w:rsidR="00AD3E6C" w:rsidRPr="00AD3E6C" w:rsidRDefault="00AD3E6C" w:rsidP="00AD3E6C">
      <w:pPr>
        <w:widowControl/>
        <w:autoSpaceDE/>
        <w:autoSpaceDN/>
        <w:adjustRightInd/>
        <w:ind w:firstLine="709"/>
        <w:jc w:val="both"/>
        <w:rPr>
          <w:sz w:val="22"/>
          <w:szCs w:val="22"/>
        </w:rPr>
      </w:pPr>
      <w:r w:rsidRPr="00AD3E6C">
        <w:rPr>
          <w:sz w:val="22"/>
          <w:szCs w:val="22"/>
        </w:rPr>
        <w:t>2.1.9. Оповещать Депонента о получении причитающихся доходов по хранящимся ценным бумагам. Производить выплаты доходов по ценным бумагам Депонента в соответствии с Условиями, а также осуществлять иные корпоративные действия в отношении ценных бумаг Депонента. Депозитарий не несет ответственности за действия Эмитента, включая какое-либо удержание налогов с дивидендов, причитающихся Депоненту.</w:t>
      </w:r>
    </w:p>
    <w:p w:rsidR="00AD3E6C" w:rsidRPr="00AD3E6C" w:rsidRDefault="00AD3E6C" w:rsidP="00AD3E6C">
      <w:pPr>
        <w:widowControl/>
        <w:autoSpaceDE/>
        <w:autoSpaceDN/>
        <w:adjustRightInd/>
        <w:ind w:firstLine="709"/>
        <w:jc w:val="both"/>
        <w:rPr>
          <w:sz w:val="22"/>
          <w:szCs w:val="22"/>
        </w:rPr>
      </w:pPr>
      <w:r w:rsidRPr="00AD3E6C">
        <w:rPr>
          <w:sz w:val="22"/>
          <w:szCs w:val="22"/>
        </w:rPr>
        <w:t xml:space="preserve"> 2.1.10. Получать от эмитента, его уполномоченного представителя, держателя реестра именных ценных бумаг или Депозитария места хранения информацию и документы, касающиеся ценных бумаг, и передавать их Депоненту в течение 3 (Трех) рабочих дней с даты получения.</w:t>
      </w:r>
    </w:p>
    <w:p w:rsidR="00AD3E6C" w:rsidRPr="00AD3E6C" w:rsidRDefault="00AD3E6C" w:rsidP="00AD3E6C">
      <w:pPr>
        <w:widowControl/>
        <w:autoSpaceDE/>
        <w:autoSpaceDN/>
        <w:adjustRightInd/>
        <w:ind w:firstLine="709"/>
        <w:jc w:val="both"/>
        <w:rPr>
          <w:sz w:val="22"/>
          <w:szCs w:val="22"/>
        </w:rPr>
      </w:pPr>
      <w:r w:rsidRPr="00AD3E6C">
        <w:rPr>
          <w:sz w:val="22"/>
          <w:szCs w:val="22"/>
        </w:rPr>
        <w:t>2.1.11. По поручению Депонента передавать эмитенту, его уполномоченному представителю, держателю реестра именных ценных бумаг или Депозитарию места хранения информацию и документы, преданные Депозитарию Депонентом для этих целей.</w:t>
      </w:r>
    </w:p>
    <w:p w:rsidR="00AD3E6C" w:rsidRPr="00AD3E6C" w:rsidRDefault="00AD3E6C" w:rsidP="00AD3E6C">
      <w:pPr>
        <w:widowControl/>
        <w:autoSpaceDE/>
        <w:autoSpaceDN/>
        <w:adjustRightInd/>
        <w:ind w:firstLine="709"/>
        <w:jc w:val="both"/>
        <w:rPr>
          <w:sz w:val="22"/>
          <w:szCs w:val="22"/>
        </w:rPr>
      </w:pPr>
      <w:r w:rsidRPr="00AD3E6C">
        <w:rPr>
          <w:sz w:val="22"/>
          <w:szCs w:val="22"/>
        </w:rPr>
        <w:t>2.1.12. По поручению Депонента перерегистрировать ценные бумаги на имя Депонента или указанного им лица в реестре владельцев именных ценных бумаг или уполномоченном депозитарии.</w:t>
      </w:r>
    </w:p>
    <w:p w:rsidR="00AD3E6C" w:rsidRPr="00AD3E6C" w:rsidRDefault="00AD3E6C" w:rsidP="00AD3E6C">
      <w:pPr>
        <w:widowControl/>
        <w:autoSpaceDE/>
        <w:autoSpaceDN/>
        <w:adjustRightInd/>
        <w:ind w:firstLine="706"/>
        <w:jc w:val="both"/>
        <w:rPr>
          <w:sz w:val="22"/>
          <w:szCs w:val="22"/>
        </w:rPr>
      </w:pPr>
      <w:r w:rsidRPr="00AD3E6C">
        <w:rPr>
          <w:sz w:val="22"/>
          <w:szCs w:val="22"/>
        </w:rPr>
        <w:t>2.1.13. Не использовать информацию о Депоненте и его счете депо для совершения действий, наносящих или могущих нанести ущерб законным правам и интересам Депонента.</w:t>
      </w:r>
    </w:p>
    <w:p w:rsidR="00AD3E6C" w:rsidRPr="00AD3E6C" w:rsidRDefault="00AD3E6C" w:rsidP="00AD3E6C">
      <w:pPr>
        <w:widowControl/>
        <w:numPr>
          <w:ilvl w:val="12"/>
          <w:numId w:val="0"/>
        </w:numPr>
        <w:autoSpaceDE/>
        <w:autoSpaceDN/>
        <w:adjustRightInd/>
        <w:ind w:firstLine="426"/>
        <w:jc w:val="both"/>
        <w:rPr>
          <w:sz w:val="22"/>
          <w:szCs w:val="22"/>
        </w:rPr>
      </w:pPr>
      <w:r w:rsidRPr="00AD3E6C">
        <w:rPr>
          <w:sz w:val="22"/>
          <w:szCs w:val="22"/>
        </w:rPr>
        <w:t xml:space="preserve">     2.1.14. Хранить тайну в отношении операций по счету депо. Не представлять третьим лицам информацию о Депоненте, о ценных бумагах, о состоянии счета депо и об операциях по указанному счету, кроме случаев и в объемах, определенных настоящим Договором, Условиями, а также действующим законодательством Российской Федерации. </w:t>
      </w:r>
    </w:p>
    <w:p w:rsidR="00AD3E6C" w:rsidRPr="00AD3E6C" w:rsidRDefault="00AD3E6C" w:rsidP="00AD3E6C">
      <w:pPr>
        <w:widowControl/>
        <w:numPr>
          <w:ilvl w:val="12"/>
          <w:numId w:val="0"/>
        </w:numPr>
        <w:autoSpaceDE/>
        <w:autoSpaceDN/>
        <w:adjustRightInd/>
        <w:ind w:firstLine="426"/>
        <w:jc w:val="both"/>
        <w:rPr>
          <w:snapToGrid w:val="0"/>
          <w:sz w:val="22"/>
          <w:szCs w:val="22"/>
        </w:rPr>
      </w:pPr>
      <w:r w:rsidRPr="00AD3E6C">
        <w:rPr>
          <w:sz w:val="22"/>
          <w:szCs w:val="22"/>
        </w:rPr>
        <w:t xml:space="preserve">     2.1.15. </w:t>
      </w:r>
      <w:r w:rsidRPr="00AD3E6C">
        <w:rPr>
          <w:snapToGrid w:val="0"/>
          <w:sz w:val="22"/>
          <w:szCs w:val="22"/>
        </w:rPr>
        <w:t xml:space="preserve">Соблюдать правила депозитарной деятельности, установленные </w:t>
      </w:r>
      <w:r w:rsidRPr="00AD3E6C">
        <w:rPr>
          <w:sz w:val="22"/>
          <w:szCs w:val="22"/>
        </w:rPr>
        <w:t>законодательством Российской Федерации, нормативными документами Банка России и иными нормативными правовыми актами, регламентирующими осуществление депозитарной деятельности в Российской Федерации</w:t>
      </w:r>
      <w:r w:rsidRPr="00AD3E6C">
        <w:rPr>
          <w:snapToGrid w:val="0"/>
          <w:sz w:val="22"/>
          <w:szCs w:val="22"/>
        </w:rPr>
        <w:t>, а также Условиями.</w:t>
      </w:r>
    </w:p>
    <w:p w:rsidR="00AD3E6C" w:rsidRPr="00AD3E6C" w:rsidRDefault="00AD3E6C" w:rsidP="00AD3E6C">
      <w:pPr>
        <w:widowControl/>
        <w:autoSpaceDE/>
        <w:autoSpaceDN/>
        <w:adjustRightInd/>
        <w:ind w:firstLine="709"/>
        <w:jc w:val="both"/>
        <w:rPr>
          <w:sz w:val="22"/>
          <w:szCs w:val="22"/>
        </w:rPr>
      </w:pPr>
      <w:r w:rsidRPr="00AD3E6C">
        <w:rPr>
          <w:sz w:val="22"/>
          <w:szCs w:val="22"/>
        </w:rPr>
        <w:t>2.1.16. Уведомлять Депонента обо всех изменениях в Условиях, Тарифах за обслуживание, продолжительности операционного дня за 1</w:t>
      </w:r>
      <w:r w:rsidR="00055277">
        <w:rPr>
          <w:sz w:val="22"/>
          <w:szCs w:val="22"/>
        </w:rPr>
        <w:t>0</w:t>
      </w:r>
      <w:r w:rsidRPr="00AD3E6C">
        <w:rPr>
          <w:sz w:val="22"/>
          <w:szCs w:val="22"/>
        </w:rPr>
        <w:t xml:space="preserve"> (</w:t>
      </w:r>
      <w:r w:rsidR="00055277">
        <w:rPr>
          <w:sz w:val="22"/>
          <w:szCs w:val="22"/>
        </w:rPr>
        <w:t>Деся</w:t>
      </w:r>
      <w:r w:rsidRPr="00AD3E6C">
        <w:rPr>
          <w:sz w:val="22"/>
          <w:szCs w:val="22"/>
        </w:rPr>
        <w:t xml:space="preserve">ть) </w:t>
      </w:r>
      <w:r w:rsidR="00055277">
        <w:rPr>
          <w:sz w:val="22"/>
          <w:szCs w:val="22"/>
        </w:rPr>
        <w:t>рабочи</w:t>
      </w:r>
      <w:r w:rsidRPr="00AD3E6C">
        <w:rPr>
          <w:sz w:val="22"/>
          <w:szCs w:val="22"/>
        </w:rPr>
        <w:t>х дней до введения их в действие. Уведомлять Депонента об изменении своего адреса, платежных и иных реквизитов в течение 3 (Трех) рабочих дней с момента вступления в силу таких изменений.</w:t>
      </w:r>
    </w:p>
    <w:p w:rsidR="00AD3E6C" w:rsidRPr="00AD3E6C" w:rsidRDefault="00AD3E6C" w:rsidP="00AD3E6C">
      <w:pPr>
        <w:keepNext/>
        <w:keepLines/>
        <w:widowControl/>
        <w:autoSpaceDE/>
        <w:autoSpaceDN/>
        <w:adjustRightInd/>
        <w:ind w:firstLine="709"/>
        <w:jc w:val="both"/>
        <w:rPr>
          <w:sz w:val="22"/>
          <w:szCs w:val="22"/>
        </w:rPr>
      </w:pPr>
      <w:r w:rsidRPr="00AD3E6C">
        <w:rPr>
          <w:sz w:val="22"/>
          <w:szCs w:val="22"/>
        </w:rPr>
        <w:t xml:space="preserve">2.1.17. Уведомление об изменениях с полным текстом изменений и о дате вступления их в силу размещается на WEB-сайте Банка </w:t>
      </w:r>
      <w:r w:rsidRPr="00AD3E6C">
        <w:rPr>
          <w:sz w:val="22"/>
          <w:szCs w:val="22"/>
          <w:lang w:val="en-US"/>
        </w:rPr>
        <w:t>maritimebank</w:t>
      </w:r>
      <w:r w:rsidRPr="00AD3E6C">
        <w:rPr>
          <w:sz w:val="22"/>
          <w:szCs w:val="22"/>
        </w:rPr>
        <w:t>.</w:t>
      </w:r>
      <w:r w:rsidRPr="00AD3E6C">
        <w:rPr>
          <w:sz w:val="22"/>
          <w:szCs w:val="22"/>
          <w:lang w:val="en-US"/>
        </w:rPr>
        <w:t>com</w:t>
      </w:r>
      <w:r w:rsidRPr="00AD3E6C">
        <w:rPr>
          <w:sz w:val="22"/>
          <w:szCs w:val="22"/>
        </w:rPr>
        <w:t>, датой уведомления считается дата размещения информации на WEB-сайте Банка. Ответственность за получение информации лежит на Депоненте.</w:t>
      </w:r>
    </w:p>
    <w:p w:rsidR="00AD3E6C" w:rsidRPr="00AD3E6C" w:rsidRDefault="00AD3E6C" w:rsidP="00AD3E6C">
      <w:pPr>
        <w:widowControl/>
        <w:autoSpaceDE/>
        <w:autoSpaceDN/>
        <w:adjustRightInd/>
        <w:ind w:firstLine="709"/>
        <w:jc w:val="both"/>
        <w:rPr>
          <w:rFonts w:ascii="Times New Roman CYR" w:hAnsi="Times New Roman CYR"/>
          <w:snapToGrid w:val="0"/>
          <w:sz w:val="22"/>
          <w:szCs w:val="22"/>
        </w:rPr>
      </w:pPr>
      <w:r w:rsidRPr="00AD3E6C">
        <w:rPr>
          <w:sz w:val="22"/>
          <w:szCs w:val="22"/>
        </w:rPr>
        <w:t xml:space="preserve">2.1.18. Возвратить Депоненту </w:t>
      </w:r>
      <w:r w:rsidRPr="00AD3E6C">
        <w:rPr>
          <w:rFonts w:ascii="Times New Roman CYR" w:hAnsi="Times New Roman CYR"/>
          <w:snapToGrid w:val="0"/>
          <w:sz w:val="22"/>
          <w:szCs w:val="22"/>
        </w:rPr>
        <w:t>принадлежащие ему ценные бумаги в случае прекращения действия Депозитарного договора, в том числе по причине ликвидации Депозитария, в соответствии с указаниями Депонента.</w:t>
      </w:r>
    </w:p>
    <w:p w:rsidR="00AD3E6C" w:rsidRPr="00AD3E6C" w:rsidRDefault="00AD3E6C" w:rsidP="00AD3E6C">
      <w:pPr>
        <w:widowControl/>
        <w:autoSpaceDE/>
        <w:autoSpaceDN/>
        <w:adjustRightInd/>
        <w:ind w:firstLine="709"/>
        <w:jc w:val="both"/>
        <w:rPr>
          <w:sz w:val="22"/>
          <w:szCs w:val="22"/>
        </w:rPr>
      </w:pPr>
      <w:r w:rsidRPr="00AD3E6C">
        <w:rPr>
          <w:rFonts w:ascii="Times New Roman CYR" w:hAnsi="Times New Roman CYR"/>
          <w:snapToGrid w:val="0"/>
          <w:sz w:val="22"/>
          <w:szCs w:val="22"/>
        </w:rPr>
        <w:t>2.1.19. При наложении ареста на ценные бумаги на основании полученных Депозитарием документов, установленных законодательством Российской Федерации, письменно информировать Депонента о наложении ареста в течение 2 (Двух) рабочих дней с момента получения указанных документов.</w:t>
      </w:r>
    </w:p>
    <w:p w:rsidR="00AD3E6C" w:rsidRPr="00AD3E6C" w:rsidRDefault="00AD3E6C" w:rsidP="00AD3E6C">
      <w:pPr>
        <w:widowControl/>
        <w:autoSpaceDE/>
        <w:autoSpaceDN/>
        <w:adjustRightInd/>
        <w:ind w:firstLine="709"/>
        <w:jc w:val="both"/>
        <w:rPr>
          <w:sz w:val="22"/>
          <w:szCs w:val="22"/>
        </w:rPr>
      </w:pPr>
    </w:p>
    <w:p w:rsidR="00AD3E6C" w:rsidRPr="00AD3E6C" w:rsidRDefault="00AD3E6C" w:rsidP="00AD3E6C">
      <w:pPr>
        <w:widowControl/>
        <w:autoSpaceDE/>
        <w:autoSpaceDN/>
        <w:adjustRightInd/>
        <w:ind w:firstLine="709"/>
        <w:jc w:val="both"/>
        <w:rPr>
          <w:sz w:val="22"/>
          <w:szCs w:val="22"/>
        </w:rPr>
      </w:pPr>
      <w:r w:rsidRPr="00AD3E6C">
        <w:rPr>
          <w:sz w:val="22"/>
          <w:szCs w:val="22"/>
        </w:rPr>
        <w:t>2.2. Депозитарий имеет право:</w:t>
      </w:r>
    </w:p>
    <w:p w:rsidR="00AD3E6C" w:rsidRPr="00AD3E6C" w:rsidRDefault="00AD3E6C" w:rsidP="00AD3E6C">
      <w:pPr>
        <w:widowControl/>
        <w:numPr>
          <w:ilvl w:val="12"/>
          <w:numId w:val="0"/>
        </w:numPr>
        <w:autoSpaceDE/>
        <w:autoSpaceDN/>
        <w:adjustRightInd/>
        <w:ind w:firstLine="426"/>
        <w:jc w:val="both"/>
        <w:rPr>
          <w:sz w:val="22"/>
          <w:szCs w:val="22"/>
        </w:rPr>
      </w:pPr>
      <w:r w:rsidRPr="00AD3E6C">
        <w:rPr>
          <w:sz w:val="22"/>
          <w:szCs w:val="22"/>
        </w:rPr>
        <w:t xml:space="preserve">     2.2.1. Без предварительного согласия Депонента или уполномоченного им лица становиться депонентом другого депозитария в отношении ценных бумаг путем открытия в этом другом депозитарии междепозитарного счета депо.</w:t>
      </w:r>
    </w:p>
    <w:p w:rsidR="00AD3E6C" w:rsidRPr="00AD3E6C" w:rsidRDefault="00AD3E6C" w:rsidP="00AD3E6C">
      <w:pPr>
        <w:widowControl/>
        <w:ind w:firstLine="709"/>
        <w:jc w:val="both"/>
        <w:rPr>
          <w:sz w:val="22"/>
          <w:szCs w:val="22"/>
        </w:rPr>
      </w:pPr>
      <w:r w:rsidRPr="00AD3E6C">
        <w:rPr>
          <w:sz w:val="22"/>
          <w:szCs w:val="22"/>
        </w:rPr>
        <w:t>2.2.2. Открывать торговый счет депо, а также разделы в рамках данного счета депо, в случае если это требуется для реализации прав Депонента в соответствии с законодательством Российской Федерации и на основании заключенного Депозитарного договора, не нарушая права собственности Депонента на принадлежащие ему ценные бумаги. Подписанием настоящего Договора Депонент абсолютно и безотзывно выражает свое согласие на осуществление Депозитарием вышеуказанных действий. Указанные в настоящем пункте действия Депозитария не приводят к какому-либо изменению прав и обязанностей Сторон по настоящему Договору.</w:t>
      </w:r>
    </w:p>
    <w:p w:rsidR="00AD3E6C" w:rsidRPr="00AD3E6C" w:rsidRDefault="00AD3E6C" w:rsidP="00AD3E6C">
      <w:pPr>
        <w:widowControl/>
        <w:autoSpaceDE/>
        <w:autoSpaceDN/>
        <w:adjustRightInd/>
        <w:ind w:firstLine="709"/>
        <w:jc w:val="both"/>
        <w:rPr>
          <w:sz w:val="22"/>
          <w:szCs w:val="22"/>
        </w:rPr>
      </w:pPr>
      <w:r w:rsidRPr="00AD3E6C">
        <w:rPr>
          <w:sz w:val="22"/>
          <w:szCs w:val="22"/>
        </w:rPr>
        <w:t xml:space="preserve">2.2.3. </w:t>
      </w:r>
      <w:r w:rsidRPr="00AD3E6C">
        <w:rPr>
          <w:sz w:val="22"/>
          <w:szCs w:val="20"/>
        </w:rPr>
        <w:t>Получать комиссию за все услуги, оказываемые Депоненту по настоящему Договору, в соответствии с Тарифами, а также возмещение расходов, понесенных в связи с выполнением операций по счету депо Депонента</w:t>
      </w:r>
      <w:r w:rsidRPr="00AD3E6C">
        <w:rPr>
          <w:sz w:val="22"/>
          <w:szCs w:val="22"/>
        </w:rPr>
        <w:t>.</w:t>
      </w:r>
    </w:p>
    <w:p w:rsidR="00AD3E6C" w:rsidRPr="00AD3E6C" w:rsidRDefault="00AD3E6C" w:rsidP="00AD3E6C">
      <w:pPr>
        <w:widowControl/>
        <w:autoSpaceDE/>
        <w:autoSpaceDN/>
        <w:adjustRightInd/>
        <w:ind w:firstLine="709"/>
        <w:jc w:val="both"/>
        <w:rPr>
          <w:sz w:val="22"/>
          <w:szCs w:val="20"/>
        </w:rPr>
      </w:pPr>
      <w:r w:rsidRPr="00AD3E6C">
        <w:rPr>
          <w:sz w:val="22"/>
          <w:szCs w:val="22"/>
        </w:rPr>
        <w:t xml:space="preserve">2.2.4. </w:t>
      </w:r>
      <w:r w:rsidRPr="00AD3E6C">
        <w:rPr>
          <w:sz w:val="22"/>
          <w:szCs w:val="20"/>
        </w:rPr>
        <w:t>В одностороннем порядке без дополнительного согласия Депонента вносить изменения в Условия, Тарифы, продолжительность операционного дня, уведомив Депонента, в порядке, предусмотренном п.2.1.17. настоящего Договора, о вносимых изменениях не менее, чем за 1</w:t>
      </w:r>
      <w:r w:rsidR="00055277">
        <w:rPr>
          <w:sz w:val="22"/>
          <w:szCs w:val="20"/>
        </w:rPr>
        <w:t>0</w:t>
      </w:r>
      <w:r w:rsidRPr="00AD3E6C">
        <w:rPr>
          <w:sz w:val="22"/>
          <w:szCs w:val="20"/>
        </w:rPr>
        <w:t xml:space="preserve"> (</w:t>
      </w:r>
      <w:r w:rsidR="00055277">
        <w:rPr>
          <w:sz w:val="22"/>
          <w:szCs w:val="20"/>
        </w:rPr>
        <w:t>Деся</w:t>
      </w:r>
      <w:r w:rsidRPr="00AD3E6C">
        <w:rPr>
          <w:sz w:val="22"/>
          <w:szCs w:val="20"/>
        </w:rPr>
        <w:t xml:space="preserve">ть) </w:t>
      </w:r>
      <w:r w:rsidR="00055277">
        <w:rPr>
          <w:sz w:val="22"/>
          <w:szCs w:val="20"/>
        </w:rPr>
        <w:t>рабочи</w:t>
      </w:r>
      <w:r w:rsidRPr="00AD3E6C">
        <w:rPr>
          <w:sz w:val="22"/>
          <w:szCs w:val="20"/>
        </w:rPr>
        <w:t>х дней до вступления указанных изменений в силу;</w:t>
      </w:r>
    </w:p>
    <w:p w:rsidR="00AD3E6C" w:rsidRPr="00AD3E6C" w:rsidRDefault="00AD3E6C" w:rsidP="00AD3E6C">
      <w:pPr>
        <w:widowControl/>
        <w:autoSpaceDE/>
        <w:autoSpaceDN/>
        <w:adjustRightInd/>
        <w:ind w:firstLine="709"/>
        <w:jc w:val="both"/>
        <w:rPr>
          <w:sz w:val="22"/>
          <w:szCs w:val="22"/>
        </w:rPr>
      </w:pPr>
      <w:r w:rsidRPr="00AD3E6C">
        <w:rPr>
          <w:sz w:val="22"/>
          <w:szCs w:val="22"/>
        </w:rPr>
        <w:t>2.2.5. Не принимать к исполнению поручения Депонента в случаях нарушений требований настоящего Договора и/или Условий.</w:t>
      </w:r>
    </w:p>
    <w:p w:rsidR="00AD3E6C" w:rsidRPr="00AD3E6C" w:rsidRDefault="00AD3E6C" w:rsidP="00AD3E6C">
      <w:pPr>
        <w:widowControl/>
        <w:autoSpaceDE/>
        <w:autoSpaceDN/>
        <w:adjustRightInd/>
        <w:ind w:firstLine="709"/>
        <w:jc w:val="both"/>
        <w:rPr>
          <w:sz w:val="22"/>
          <w:szCs w:val="22"/>
        </w:rPr>
      </w:pPr>
      <w:r w:rsidRPr="00AD3E6C">
        <w:rPr>
          <w:sz w:val="22"/>
          <w:szCs w:val="22"/>
        </w:rPr>
        <w:t>2.2.6. Требовать от Депонента и уполномоченных им лиц документы, необходимые для выполнения Депозитарием своих обязанностей по настоящему Договору.</w:t>
      </w:r>
    </w:p>
    <w:p w:rsidR="00AD3E6C" w:rsidRPr="00AD3E6C" w:rsidRDefault="00AD3E6C" w:rsidP="00AD3E6C">
      <w:pPr>
        <w:widowControl/>
        <w:autoSpaceDE/>
        <w:autoSpaceDN/>
        <w:adjustRightInd/>
        <w:ind w:firstLine="709"/>
        <w:jc w:val="both"/>
        <w:rPr>
          <w:sz w:val="22"/>
          <w:szCs w:val="22"/>
        </w:rPr>
      </w:pPr>
      <w:r w:rsidRPr="00AD3E6C">
        <w:rPr>
          <w:sz w:val="22"/>
          <w:szCs w:val="22"/>
        </w:rPr>
        <w:t xml:space="preserve">2.2.7. При совершении Депонентом операций купли-продажи ценных бумаг через организатора торгов Депозитарий имеет право отражать операции Депонента в автоматизированной системе депозитарного учета по итогам торгов единой сальдовой проводкой по каждому выпуску ценных бумаг. </w:t>
      </w:r>
    </w:p>
    <w:p w:rsidR="00AD3E6C" w:rsidRPr="00AD3E6C" w:rsidRDefault="00AD3E6C" w:rsidP="00AD3E6C">
      <w:pPr>
        <w:widowControl/>
        <w:autoSpaceDE/>
        <w:autoSpaceDN/>
        <w:adjustRightInd/>
        <w:ind w:firstLine="709"/>
        <w:jc w:val="both"/>
        <w:rPr>
          <w:sz w:val="22"/>
          <w:szCs w:val="22"/>
        </w:rPr>
      </w:pPr>
      <w:r w:rsidRPr="00AD3E6C">
        <w:rPr>
          <w:sz w:val="22"/>
          <w:szCs w:val="22"/>
        </w:rPr>
        <w:t>2.2.8. Отказать в исполнении поручений Депонента в следующих случаях:</w:t>
      </w:r>
    </w:p>
    <w:p w:rsidR="00AD3E6C" w:rsidRPr="00AD3E6C" w:rsidRDefault="00AD3E6C" w:rsidP="00AD3E6C">
      <w:pPr>
        <w:widowControl/>
        <w:numPr>
          <w:ilvl w:val="12"/>
          <w:numId w:val="0"/>
        </w:numPr>
        <w:autoSpaceDE/>
        <w:autoSpaceDN/>
        <w:adjustRightInd/>
        <w:jc w:val="both"/>
        <w:rPr>
          <w:sz w:val="22"/>
          <w:szCs w:val="20"/>
        </w:rPr>
      </w:pPr>
      <w:r w:rsidRPr="00AD3E6C">
        <w:rPr>
          <w:sz w:val="22"/>
          <w:szCs w:val="20"/>
        </w:rPr>
        <w:t xml:space="preserve">- неисполнения Депонентом обязательств по оплате услуг Депозитария и услуг третьих лиц, согласно п.п. 3.3. и 3.4. настоящего Договора; </w:t>
      </w:r>
    </w:p>
    <w:p w:rsidR="00AD3E6C" w:rsidRPr="00AD3E6C" w:rsidRDefault="00AD3E6C" w:rsidP="00AD3E6C">
      <w:pPr>
        <w:widowControl/>
        <w:autoSpaceDE/>
        <w:autoSpaceDN/>
        <w:adjustRightInd/>
        <w:jc w:val="both"/>
        <w:rPr>
          <w:sz w:val="22"/>
          <w:szCs w:val="22"/>
        </w:rPr>
      </w:pPr>
      <w:r w:rsidRPr="00AD3E6C">
        <w:rPr>
          <w:sz w:val="22"/>
          <w:szCs w:val="22"/>
        </w:rPr>
        <w:t>- непредставление или представление неполного комплекта документов, необходимых для проведения операции по счету депо Депонента в соответствии с Условиями;</w:t>
      </w:r>
    </w:p>
    <w:p w:rsidR="00AD3E6C" w:rsidRPr="00AD3E6C" w:rsidRDefault="00AD3E6C" w:rsidP="00AD3E6C">
      <w:pPr>
        <w:widowControl/>
        <w:autoSpaceDE/>
        <w:autoSpaceDN/>
        <w:adjustRightInd/>
        <w:jc w:val="both"/>
        <w:rPr>
          <w:sz w:val="22"/>
          <w:szCs w:val="22"/>
        </w:rPr>
      </w:pPr>
      <w:r w:rsidRPr="00AD3E6C">
        <w:rPr>
          <w:sz w:val="22"/>
          <w:szCs w:val="22"/>
        </w:rPr>
        <w:t>- сомнения в подлинности подписи на депозитарном поручении;</w:t>
      </w:r>
    </w:p>
    <w:p w:rsidR="00AD3E6C" w:rsidRPr="00AD3E6C" w:rsidRDefault="00AD3E6C" w:rsidP="00AD3E6C">
      <w:pPr>
        <w:widowControl/>
        <w:autoSpaceDE/>
        <w:autoSpaceDN/>
        <w:adjustRightInd/>
        <w:jc w:val="both"/>
        <w:rPr>
          <w:sz w:val="22"/>
          <w:szCs w:val="22"/>
        </w:rPr>
      </w:pPr>
      <w:r w:rsidRPr="00AD3E6C">
        <w:rPr>
          <w:sz w:val="22"/>
          <w:szCs w:val="22"/>
        </w:rPr>
        <w:t>- отсутствие достаточного количества на счете депо Депонента хотя бы одного вида ценных бумаг, указанных в поручении на проведение операции;</w:t>
      </w:r>
    </w:p>
    <w:p w:rsidR="00AD3E6C" w:rsidRPr="00AD3E6C" w:rsidRDefault="00AD3E6C" w:rsidP="00AD3E6C">
      <w:pPr>
        <w:widowControl/>
        <w:autoSpaceDE/>
        <w:autoSpaceDN/>
        <w:adjustRightInd/>
        <w:jc w:val="both"/>
        <w:rPr>
          <w:sz w:val="22"/>
          <w:szCs w:val="22"/>
        </w:rPr>
      </w:pPr>
      <w:r w:rsidRPr="00AD3E6C">
        <w:rPr>
          <w:sz w:val="22"/>
          <w:szCs w:val="22"/>
        </w:rPr>
        <w:t>- передачи распоряжения на отмену поручения после его фактического исполнения;</w:t>
      </w:r>
    </w:p>
    <w:p w:rsidR="00AD3E6C" w:rsidRPr="00AD3E6C" w:rsidRDefault="00AD3E6C" w:rsidP="00AD3E6C">
      <w:pPr>
        <w:widowControl/>
        <w:autoSpaceDE/>
        <w:autoSpaceDN/>
        <w:adjustRightInd/>
        <w:jc w:val="both"/>
        <w:rPr>
          <w:sz w:val="22"/>
          <w:szCs w:val="22"/>
        </w:rPr>
      </w:pPr>
      <w:r w:rsidRPr="00AD3E6C">
        <w:rPr>
          <w:sz w:val="22"/>
          <w:szCs w:val="22"/>
        </w:rPr>
        <w:t xml:space="preserve">- получения поручения Депонента, исполнение которого может повлечь за собой нарушение действующего законодательства Российской Федерации. </w:t>
      </w:r>
    </w:p>
    <w:p w:rsidR="00AD3E6C" w:rsidRPr="00AD3E6C" w:rsidRDefault="00AD3E6C" w:rsidP="00AD3E6C">
      <w:pPr>
        <w:widowControl/>
        <w:autoSpaceDE/>
        <w:autoSpaceDN/>
        <w:adjustRightInd/>
        <w:ind w:firstLine="709"/>
        <w:jc w:val="both"/>
        <w:rPr>
          <w:sz w:val="22"/>
          <w:szCs w:val="22"/>
        </w:rPr>
      </w:pPr>
      <w:r w:rsidRPr="00AD3E6C">
        <w:rPr>
          <w:sz w:val="22"/>
          <w:szCs w:val="22"/>
        </w:rPr>
        <w:t>2.2.9. Предоставлять информацию о заложенных ценных бумагах залогодержателю на основании запроса, предусмотренного Условиями.</w:t>
      </w:r>
    </w:p>
    <w:p w:rsidR="00AD3E6C" w:rsidRPr="00AD3E6C" w:rsidRDefault="00AD3E6C" w:rsidP="00AD3E6C">
      <w:pPr>
        <w:widowControl/>
        <w:autoSpaceDE/>
        <w:autoSpaceDN/>
        <w:adjustRightInd/>
        <w:ind w:firstLine="709"/>
        <w:jc w:val="both"/>
        <w:rPr>
          <w:sz w:val="22"/>
          <w:szCs w:val="22"/>
        </w:rPr>
      </w:pPr>
      <w:r w:rsidRPr="00AD3E6C">
        <w:rPr>
          <w:sz w:val="22"/>
          <w:szCs w:val="22"/>
        </w:rPr>
        <w:t>2.2.10. Предоставлять сведения о владельцах ценных бумаг в соответствии с действующим законодательством Российской Федерации, а также по письменному запросу эмитента, держателя реестра или Депозитария места хранения по состоянию на определенную дату и только для осуществления прав Депонентов, удостоверенных ценными бумагами. Депозитарий обязан составить требуемый список и направить его инициатору запроса в течение установленного законодательством срока после получения требования.</w:t>
      </w:r>
    </w:p>
    <w:p w:rsidR="00AD3E6C" w:rsidRPr="00AD3E6C" w:rsidRDefault="00AD3E6C" w:rsidP="00AD3E6C">
      <w:pPr>
        <w:widowControl/>
        <w:autoSpaceDE/>
        <w:autoSpaceDN/>
        <w:adjustRightInd/>
        <w:ind w:firstLine="709"/>
        <w:jc w:val="both"/>
        <w:rPr>
          <w:sz w:val="22"/>
          <w:szCs w:val="22"/>
        </w:rPr>
      </w:pPr>
      <w:r w:rsidRPr="00AD3E6C">
        <w:rPr>
          <w:sz w:val="22"/>
          <w:szCs w:val="22"/>
        </w:rPr>
        <w:t>2.2.11. Передать на бессрочное хранение другому депозитарию, если Депозитарий зарегистрирован в реестре владельцев ценных бумаг как номинальный держатель, учетные записи и документы в отношении таких ценных бумаг при соблюдении следующих условий:</w:t>
      </w:r>
    </w:p>
    <w:p w:rsidR="00AD3E6C" w:rsidRPr="00AD3E6C" w:rsidRDefault="00AD3E6C" w:rsidP="00AD3E6C">
      <w:pPr>
        <w:widowControl/>
        <w:autoSpaceDE/>
        <w:autoSpaceDN/>
        <w:adjustRightInd/>
        <w:ind w:firstLine="709"/>
        <w:jc w:val="both"/>
        <w:rPr>
          <w:sz w:val="22"/>
          <w:szCs w:val="22"/>
        </w:rPr>
      </w:pPr>
      <w:r w:rsidRPr="00AD3E6C">
        <w:rPr>
          <w:sz w:val="22"/>
          <w:szCs w:val="22"/>
        </w:rPr>
        <w:t>- Депозитарий прекращает осуществление депозитарной деятельности;</w:t>
      </w:r>
    </w:p>
    <w:p w:rsidR="00AD3E6C" w:rsidRPr="00AD3E6C" w:rsidRDefault="00AD3E6C" w:rsidP="00AD3E6C">
      <w:pPr>
        <w:widowControl/>
        <w:autoSpaceDE/>
        <w:autoSpaceDN/>
        <w:adjustRightInd/>
        <w:ind w:firstLine="709"/>
        <w:jc w:val="both"/>
        <w:rPr>
          <w:sz w:val="22"/>
          <w:szCs w:val="22"/>
        </w:rPr>
      </w:pPr>
      <w:r w:rsidRPr="00AD3E6C">
        <w:rPr>
          <w:sz w:val="22"/>
          <w:szCs w:val="22"/>
        </w:rPr>
        <w:t>- Депоненту, на счете депо которого номинальный держатель учитывает права на эти ценные бумаги (далее - депонент), открыт счет депо в депозитарии, которому передаются учетные записи и документы в отношении ценных бумаг Депонента, либо получено согласие Депонента на такую передачу, либо договор номинального держателя ценных бумаг с Депонентом прекращен и отсутствуют указания депонента о переводе его ценных бумаг;</w:t>
      </w:r>
    </w:p>
    <w:p w:rsidR="00AD3E6C" w:rsidRPr="00AD3E6C" w:rsidRDefault="00AD3E6C" w:rsidP="00AD3E6C">
      <w:pPr>
        <w:widowControl/>
        <w:autoSpaceDE/>
        <w:autoSpaceDN/>
        <w:adjustRightInd/>
        <w:ind w:firstLine="709"/>
        <w:jc w:val="both"/>
        <w:rPr>
          <w:sz w:val="22"/>
          <w:szCs w:val="22"/>
        </w:rPr>
      </w:pPr>
      <w:r w:rsidRPr="00AD3E6C">
        <w:rPr>
          <w:sz w:val="22"/>
          <w:szCs w:val="22"/>
        </w:rPr>
        <w:t>- ведение реестра владельцев именных ценных бумаг приостановлено либо прекращено;</w:t>
      </w:r>
    </w:p>
    <w:p w:rsidR="00AD3E6C" w:rsidRPr="00AD3E6C" w:rsidRDefault="00AD3E6C" w:rsidP="00AD3E6C">
      <w:pPr>
        <w:widowControl/>
        <w:autoSpaceDE/>
        <w:autoSpaceDN/>
        <w:adjustRightInd/>
        <w:ind w:firstLine="709"/>
        <w:jc w:val="both"/>
        <w:rPr>
          <w:sz w:val="22"/>
          <w:szCs w:val="22"/>
        </w:rPr>
      </w:pPr>
      <w:r w:rsidRPr="00AD3E6C">
        <w:rPr>
          <w:sz w:val="22"/>
          <w:szCs w:val="22"/>
        </w:rPr>
        <w:t>- депозитарию, которому передаются учетные записи и документы в отношении ценных бумаг Депонента, также передается право номинального держателя ценных бумаг требовать от лица, осуществляющего ведение реестра владельцев именных ценных бумаг, зачисления указанных ценных бумаг на лицевой счет номинального держателя (лицевой счет номинального держателя центрального депозитария);</w:t>
      </w:r>
    </w:p>
    <w:p w:rsidR="00AD3E6C" w:rsidRPr="00AD3E6C" w:rsidRDefault="00AD3E6C" w:rsidP="00AD3E6C">
      <w:pPr>
        <w:widowControl/>
        <w:autoSpaceDE/>
        <w:autoSpaceDN/>
        <w:adjustRightInd/>
        <w:ind w:firstLine="709"/>
        <w:jc w:val="both"/>
        <w:rPr>
          <w:sz w:val="22"/>
          <w:szCs w:val="22"/>
        </w:rPr>
      </w:pPr>
      <w:r w:rsidRPr="00AD3E6C">
        <w:rPr>
          <w:sz w:val="22"/>
          <w:szCs w:val="22"/>
        </w:rPr>
        <w:t>- Депозитарий уведомил Депонентов (путем направления каждому Депоненту по почте заказного письма, если иное не установлено депозитарным договором) о депозитарии, которому передаются учетные записи и документы в отношении ценных бумаг депонентов.</w:t>
      </w:r>
    </w:p>
    <w:p w:rsidR="00AD3E6C" w:rsidRPr="00AD3E6C" w:rsidRDefault="00AD3E6C" w:rsidP="00AD3E6C">
      <w:pPr>
        <w:widowControl/>
        <w:autoSpaceDE/>
        <w:autoSpaceDN/>
        <w:adjustRightInd/>
        <w:ind w:firstLine="709"/>
        <w:jc w:val="both"/>
        <w:rPr>
          <w:sz w:val="22"/>
          <w:szCs w:val="22"/>
        </w:rPr>
      </w:pPr>
    </w:p>
    <w:p w:rsidR="00AD3E6C" w:rsidRPr="00AD3E6C" w:rsidRDefault="00AD3E6C" w:rsidP="00AD3E6C">
      <w:pPr>
        <w:widowControl/>
        <w:autoSpaceDE/>
        <w:autoSpaceDN/>
        <w:adjustRightInd/>
        <w:ind w:firstLine="709"/>
        <w:jc w:val="both"/>
        <w:rPr>
          <w:sz w:val="22"/>
          <w:szCs w:val="22"/>
        </w:rPr>
      </w:pPr>
      <w:r w:rsidRPr="00AD3E6C">
        <w:rPr>
          <w:sz w:val="22"/>
          <w:szCs w:val="22"/>
        </w:rPr>
        <w:t>2.3. Депонент обязан:</w:t>
      </w:r>
    </w:p>
    <w:p w:rsidR="00AD3E6C" w:rsidRPr="00AD3E6C" w:rsidRDefault="00AD3E6C" w:rsidP="00AD3E6C">
      <w:pPr>
        <w:widowControl/>
        <w:autoSpaceDE/>
        <w:autoSpaceDN/>
        <w:adjustRightInd/>
        <w:ind w:firstLine="709"/>
        <w:jc w:val="both"/>
        <w:rPr>
          <w:sz w:val="22"/>
          <w:szCs w:val="20"/>
        </w:rPr>
      </w:pPr>
      <w:r w:rsidRPr="00AD3E6C">
        <w:rPr>
          <w:sz w:val="22"/>
          <w:szCs w:val="20"/>
        </w:rPr>
        <w:t xml:space="preserve">2.3.1. Ознакомиться с Условиями и выполнять установленный порядок выполнения операций по счету депо, открытия и закрытия счета депо. </w:t>
      </w:r>
    </w:p>
    <w:p w:rsidR="00AD3E6C" w:rsidRPr="00AD3E6C" w:rsidRDefault="00AD3E6C" w:rsidP="00AD3E6C">
      <w:pPr>
        <w:widowControl/>
        <w:autoSpaceDE/>
        <w:autoSpaceDN/>
        <w:adjustRightInd/>
        <w:ind w:firstLine="709"/>
        <w:jc w:val="both"/>
        <w:rPr>
          <w:sz w:val="22"/>
          <w:szCs w:val="20"/>
        </w:rPr>
      </w:pPr>
      <w:r w:rsidRPr="00AD3E6C">
        <w:rPr>
          <w:sz w:val="22"/>
          <w:szCs w:val="20"/>
        </w:rPr>
        <w:t>2.3.2. Соблюдать правила депозитарной деятельности, установленные законодательством и иными нормативными правовыми актами Российской Федерации</w:t>
      </w:r>
      <w:r w:rsidRPr="00AD3E6C">
        <w:rPr>
          <w:sz w:val="22"/>
          <w:szCs w:val="22"/>
        </w:rPr>
        <w:t>, регламентирующими осуществление депозитарной деятельности в Российской Федерации, а также Условиями</w:t>
      </w:r>
      <w:r w:rsidRPr="00AD3E6C">
        <w:rPr>
          <w:sz w:val="22"/>
          <w:szCs w:val="20"/>
        </w:rPr>
        <w:t>.</w:t>
      </w:r>
    </w:p>
    <w:p w:rsidR="00AD3E6C" w:rsidRPr="00AD3E6C" w:rsidRDefault="00AD3E6C" w:rsidP="00AD3E6C">
      <w:pPr>
        <w:widowControl/>
        <w:autoSpaceDE/>
        <w:autoSpaceDN/>
        <w:adjustRightInd/>
        <w:ind w:firstLine="709"/>
        <w:jc w:val="both"/>
        <w:rPr>
          <w:sz w:val="22"/>
          <w:szCs w:val="20"/>
        </w:rPr>
      </w:pPr>
      <w:r w:rsidRPr="00AD3E6C">
        <w:rPr>
          <w:sz w:val="22"/>
          <w:szCs w:val="20"/>
        </w:rPr>
        <w:t>2.3.3. Использовать счет депо только для хранения и/или учета ценных бумаг, принадлежащих Депоненту на праве собственности или ином вещном праве.</w:t>
      </w:r>
    </w:p>
    <w:p w:rsidR="00AD3E6C" w:rsidRPr="00AD3E6C" w:rsidRDefault="00AD3E6C" w:rsidP="00AD3E6C">
      <w:pPr>
        <w:widowControl/>
        <w:autoSpaceDE/>
        <w:autoSpaceDN/>
        <w:adjustRightInd/>
        <w:ind w:firstLine="709"/>
        <w:jc w:val="both"/>
        <w:rPr>
          <w:sz w:val="22"/>
          <w:szCs w:val="22"/>
        </w:rPr>
      </w:pPr>
      <w:r w:rsidRPr="00AD3E6C">
        <w:rPr>
          <w:sz w:val="22"/>
          <w:szCs w:val="22"/>
        </w:rPr>
        <w:t>2.3.4. Своевременно и в полном объеме оплачивать услуги Депозитария в соответствии с тарифами Депозитария и в сроки, указанные в п.п.3.3. и 3.4. настоящего Договора и установленные разделом 18 Условий «Оплата услуг Депозитария».</w:t>
      </w:r>
    </w:p>
    <w:p w:rsidR="00AD3E6C" w:rsidRPr="00AD3E6C" w:rsidRDefault="00AD3E6C" w:rsidP="00AD3E6C">
      <w:pPr>
        <w:widowControl/>
        <w:autoSpaceDE/>
        <w:autoSpaceDN/>
        <w:adjustRightInd/>
        <w:ind w:firstLine="709"/>
        <w:jc w:val="both"/>
        <w:rPr>
          <w:sz w:val="22"/>
          <w:szCs w:val="22"/>
        </w:rPr>
      </w:pPr>
      <w:r w:rsidRPr="00AD3E6C">
        <w:rPr>
          <w:sz w:val="22"/>
          <w:szCs w:val="22"/>
        </w:rPr>
        <w:t>2.3.5. Своевременно и в полном объеме оплачивать услуги третьих лиц (депозитарии, реестродержатели, трансфер-агенты и др.), в связи с проведением операций с ценными бумагами, учитываемых на счете депо Депонента.</w:t>
      </w:r>
    </w:p>
    <w:p w:rsidR="00AD3E6C" w:rsidRPr="00AD3E6C" w:rsidRDefault="00AD3E6C" w:rsidP="00AD3E6C">
      <w:pPr>
        <w:widowControl/>
        <w:autoSpaceDE/>
        <w:autoSpaceDN/>
        <w:adjustRightInd/>
        <w:ind w:firstLine="340"/>
        <w:jc w:val="both"/>
        <w:rPr>
          <w:sz w:val="22"/>
          <w:szCs w:val="22"/>
        </w:rPr>
      </w:pPr>
      <w:r w:rsidRPr="00AD3E6C">
        <w:rPr>
          <w:sz w:val="22"/>
          <w:szCs w:val="22"/>
        </w:rPr>
        <w:t xml:space="preserve">      2.3.6. Подтверждать остаток по счету депо по состоянию на 01 января каждого года не позднее даты, указанной Депозитарием, на основании выписки о состоянии счета депо, полученной из Депозитария. Остаток на счете считается подтвержденным, если подтверждение или несогласие Депонента не получены Депозитарием в указанный срок.</w:t>
      </w:r>
    </w:p>
    <w:p w:rsidR="00AD3E6C" w:rsidRPr="00AD3E6C" w:rsidRDefault="00AD3E6C" w:rsidP="00AD3E6C">
      <w:pPr>
        <w:widowControl/>
        <w:autoSpaceDE/>
        <w:autoSpaceDN/>
        <w:adjustRightInd/>
        <w:ind w:firstLine="340"/>
        <w:jc w:val="both"/>
        <w:rPr>
          <w:sz w:val="22"/>
          <w:szCs w:val="22"/>
        </w:rPr>
      </w:pPr>
      <w:r w:rsidRPr="00AD3E6C">
        <w:rPr>
          <w:sz w:val="22"/>
          <w:szCs w:val="22"/>
        </w:rPr>
        <w:t xml:space="preserve">      2.3.7. Ежегодно подтверждать анкетные данные, по запросу Депозитария, в порядке, предусмотренном Условиями. </w:t>
      </w:r>
    </w:p>
    <w:p w:rsidR="00AD3E6C" w:rsidRPr="00AD3E6C" w:rsidRDefault="00AD3E6C" w:rsidP="00AD3E6C">
      <w:pPr>
        <w:widowControl/>
        <w:autoSpaceDE/>
        <w:autoSpaceDN/>
        <w:adjustRightInd/>
        <w:ind w:firstLine="709"/>
        <w:jc w:val="both"/>
        <w:rPr>
          <w:sz w:val="22"/>
          <w:szCs w:val="22"/>
        </w:rPr>
      </w:pPr>
      <w:r w:rsidRPr="00AD3E6C">
        <w:rPr>
          <w:sz w:val="22"/>
          <w:szCs w:val="22"/>
        </w:rPr>
        <w:t>2.3.8. Предоставлять в Депозитарий сведения обо всех изменениях и дополнениях в списке уполномоченных лиц Депонента, банковских реквизитах и других изменениях, имеющих отношение к проведению Депонентом операций по счету депо, не позднее 3 (Трех) дней с момента внесения соответствующих изменений в порядке, предусмотренном Условиями. До получения изменений Депозитарий продолжает выполнять операции на основании имеющихся у него данных о Депоненте.</w:t>
      </w:r>
    </w:p>
    <w:p w:rsidR="00AD3E6C" w:rsidRPr="00AD3E6C" w:rsidRDefault="00AD3E6C" w:rsidP="00AD3E6C">
      <w:pPr>
        <w:widowControl/>
        <w:autoSpaceDE/>
        <w:autoSpaceDN/>
        <w:adjustRightInd/>
        <w:ind w:firstLine="709"/>
        <w:jc w:val="both"/>
        <w:rPr>
          <w:sz w:val="22"/>
          <w:szCs w:val="22"/>
        </w:rPr>
      </w:pPr>
      <w:r w:rsidRPr="00AD3E6C">
        <w:rPr>
          <w:sz w:val="22"/>
          <w:szCs w:val="20"/>
        </w:rPr>
        <w:t xml:space="preserve">2.3.9. </w:t>
      </w:r>
      <w:r w:rsidRPr="00AD3E6C">
        <w:rPr>
          <w:sz w:val="22"/>
          <w:szCs w:val="22"/>
        </w:rPr>
        <w:t xml:space="preserve">Представлять по запросу Депозитария, </w:t>
      </w:r>
      <w:r w:rsidRPr="00AD3E6C">
        <w:rPr>
          <w:snapToGrid w:val="0"/>
          <w:sz w:val="22"/>
          <w:szCs w:val="22"/>
        </w:rPr>
        <w:t>обоснованному соответствующим запросом эмитента, держателя реестра владельцев именных ценных бумаг или Депозитария места хранения, оформленные в соответствии с требованиями эмитента или держателя реестра доверенности, документы и иные сведения</w:t>
      </w:r>
      <w:r w:rsidRPr="00AD3E6C">
        <w:rPr>
          <w:sz w:val="22"/>
          <w:szCs w:val="22"/>
        </w:rPr>
        <w:t xml:space="preserve">, документы необходимые для осуществления прав, закрепленных ценными бумагами. </w:t>
      </w:r>
      <w:r w:rsidRPr="00AD3E6C">
        <w:rPr>
          <w:sz w:val="22"/>
          <w:szCs w:val="22"/>
        </w:rPr>
        <w:tab/>
      </w:r>
    </w:p>
    <w:p w:rsidR="00AD3E6C" w:rsidRPr="00AD3E6C" w:rsidRDefault="00AD3E6C" w:rsidP="00AD3E6C">
      <w:pPr>
        <w:widowControl/>
        <w:autoSpaceDE/>
        <w:autoSpaceDN/>
        <w:adjustRightInd/>
        <w:ind w:firstLine="709"/>
        <w:jc w:val="both"/>
        <w:rPr>
          <w:sz w:val="22"/>
          <w:szCs w:val="22"/>
        </w:rPr>
      </w:pPr>
      <w:r w:rsidRPr="00AD3E6C">
        <w:rPr>
          <w:sz w:val="22"/>
          <w:szCs w:val="22"/>
        </w:rPr>
        <w:t>2.3.10. Совершать операции по своим счетам депо только в соответствии с действующим законодательством, настоящим Договором и Условиями.</w:t>
      </w:r>
    </w:p>
    <w:p w:rsidR="00AD3E6C" w:rsidRPr="00AD3E6C" w:rsidRDefault="00AD3E6C" w:rsidP="00AD3E6C">
      <w:pPr>
        <w:widowControl/>
        <w:autoSpaceDE/>
        <w:autoSpaceDN/>
        <w:adjustRightInd/>
        <w:ind w:firstLine="709"/>
        <w:jc w:val="both"/>
        <w:rPr>
          <w:sz w:val="22"/>
          <w:szCs w:val="20"/>
        </w:rPr>
      </w:pPr>
      <w:r w:rsidRPr="00AD3E6C">
        <w:rPr>
          <w:sz w:val="22"/>
          <w:szCs w:val="20"/>
        </w:rPr>
        <w:t>2.3.11. При передаче на учет в Депозитарий именных ценных бумаг, выполнять со своей стороны все действия, необходимые для обеспечения перерегистрации в реестре владельцев именных ценных бумаг на имя Депозитария как номинального держателя.</w:t>
      </w:r>
    </w:p>
    <w:p w:rsidR="00AD3E6C" w:rsidRPr="00AD3E6C" w:rsidRDefault="00AD3E6C" w:rsidP="00AD3E6C">
      <w:pPr>
        <w:widowControl/>
        <w:autoSpaceDE/>
        <w:autoSpaceDN/>
        <w:adjustRightInd/>
        <w:ind w:firstLine="709"/>
        <w:jc w:val="both"/>
        <w:rPr>
          <w:sz w:val="22"/>
          <w:szCs w:val="20"/>
        </w:rPr>
      </w:pPr>
      <w:r w:rsidRPr="00AD3E6C">
        <w:rPr>
          <w:sz w:val="22"/>
          <w:szCs w:val="20"/>
        </w:rPr>
        <w:t>2.3.12. Направлять в Депозитарий претензии в письменном виде при выявлении ошибок в отчетных документах не позднее 10 (Десять) рабочих дней после выдачи соответствующего отчета. Если Депонент не предъявляет претензии в указанный срок, то впоследствии претензии не принимаются.</w:t>
      </w:r>
    </w:p>
    <w:p w:rsidR="00AD3E6C" w:rsidRPr="00AD3E6C" w:rsidRDefault="00AD3E6C" w:rsidP="00AD3E6C">
      <w:pPr>
        <w:widowControl/>
        <w:autoSpaceDE/>
        <w:autoSpaceDN/>
        <w:adjustRightInd/>
        <w:ind w:firstLine="709"/>
        <w:jc w:val="both"/>
        <w:rPr>
          <w:sz w:val="22"/>
          <w:szCs w:val="20"/>
        </w:rPr>
      </w:pPr>
    </w:p>
    <w:p w:rsidR="00AD3E6C" w:rsidRPr="00AD3E6C" w:rsidRDefault="00AD3E6C" w:rsidP="00AD3E6C">
      <w:pPr>
        <w:widowControl/>
        <w:autoSpaceDE/>
        <w:autoSpaceDN/>
        <w:adjustRightInd/>
        <w:ind w:firstLine="709"/>
        <w:jc w:val="both"/>
        <w:rPr>
          <w:sz w:val="22"/>
          <w:szCs w:val="22"/>
        </w:rPr>
      </w:pPr>
      <w:r w:rsidRPr="00AD3E6C">
        <w:rPr>
          <w:sz w:val="22"/>
          <w:szCs w:val="22"/>
        </w:rPr>
        <w:t>2.4. Депонент имеет право:</w:t>
      </w:r>
    </w:p>
    <w:p w:rsidR="00AD3E6C" w:rsidRPr="00AD3E6C" w:rsidRDefault="00AD3E6C" w:rsidP="00AD3E6C">
      <w:pPr>
        <w:widowControl/>
        <w:autoSpaceDE/>
        <w:autoSpaceDN/>
        <w:adjustRightInd/>
        <w:ind w:firstLine="709"/>
        <w:jc w:val="both"/>
        <w:rPr>
          <w:sz w:val="22"/>
          <w:szCs w:val="22"/>
        </w:rPr>
      </w:pPr>
      <w:r w:rsidRPr="00AD3E6C">
        <w:rPr>
          <w:sz w:val="22"/>
          <w:szCs w:val="22"/>
        </w:rPr>
        <w:t>2.4.1. Пользоваться всеми услугами Депозитария в соответствии с настоящим Договором и Условиями.</w:t>
      </w:r>
    </w:p>
    <w:p w:rsidR="00AD3E6C" w:rsidRPr="00AD3E6C" w:rsidRDefault="00AD3E6C" w:rsidP="00AD3E6C">
      <w:pPr>
        <w:widowControl/>
        <w:autoSpaceDE/>
        <w:autoSpaceDN/>
        <w:adjustRightInd/>
        <w:ind w:firstLine="709"/>
        <w:jc w:val="both"/>
        <w:rPr>
          <w:sz w:val="22"/>
          <w:szCs w:val="22"/>
        </w:rPr>
      </w:pPr>
      <w:r w:rsidRPr="00AD3E6C">
        <w:rPr>
          <w:sz w:val="22"/>
          <w:szCs w:val="22"/>
        </w:rPr>
        <w:t>2.4.2. Получать от Депозитария Отчет о проведении операции и другие отчетные формы в соответствии с Условиями.</w:t>
      </w:r>
    </w:p>
    <w:p w:rsidR="00AD3E6C" w:rsidRPr="00AD3E6C" w:rsidRDefault="00AD3E6C" w:rsidP="00AD3E6C">
      <w:pPr>
        <w:widowControl/>
        <w:autoSpaceDE/>
        <w:autoSpaceDN/>
        <w:adjustRightInd/>
        <w:ind w:firstLine="709"/>
        <w:jc w:val="both"/>
        <w:rPr>
          <w:sz w:val="22"/>
          <w:szCs w:val="22"/>
        </w:rPr>
      </w:pPr>
      <w:r w:rsidRPr="00AD3E6C">
        <w:rPr>
          <w:sz w:val="22"/>
          <w:szCs w:val="22"/>
        </w:rPr>
        <w:t>2.4.3. Получать в Депозитарии информацию, относящуюся к ценным бумагам, поступившую в Депозитарий от эмитента, уполномоченного представителя эмитента, Депозитария места хранения или держателя реестра именных ценных бумаг.</w:t>
      </w:r>
    </w:p>
    <w:p w:rsidR="00AD3E6C" w:rsidRPr="00AD3E6C" w:rsidRDefault="00AD3E6C" w:rsidP="00AD3E6C">
      <w:pPr>
        <w:widowControl/>
        <w:autoSpaceDE/>
        <w:autoSpaceDN/>
        <w:adjustRightInd/>
        <w:ind w:firstLine="709"/>
        <w:jc w:val="both"/>
        <w:rPr>
          <w:sz w:val="22"/>
          <w:szCs w:val="22"/>
        </w:rPr>
      </w:pPr>
      <w:r w:rsidRPr="00AD3E6C">
        <w:rPr>
          <w:sz w:val="22"/>
          <w:szCs w:val="22"/>
        </w:rPr>
        <w:t>2.4.4. Совершать сделки с ценными бумагами, переданными в Депозитарий, продавать их, передавать в залог и совершать иные действия, разрешенные действующим законодательством Российской Федерации, нормативными документами, регулирующими обращение ценных бумаг.</w:t>
      </w:r>
    </w:p>
    <w:p w:rsidR="00AD3E6C" w:rsidRPr="00AD3E6C" w:rsidRDefault="00AD3E6C" w:rsidP="00AD3E6C">
      <w:pPr>
        <w:widowControl/>
        <w:autoSpaceDE/>
        <w:autoSpaceDN/>
        <w:adjustRightInd/>
        <w:ind w:firstLine="709"/>
        <w:jc w:val="both"/>
        <w:rPr>
          <w:sz w:val="22"/>
          <w:szCs w:val="22"/>
        </w:rPr>
      </w:pPr>
      <w:r w:rsidRPr="00AD3E6C">
        <w:rPr>
          <w:sz w:val="22"/>
          <w:szCs w:val="22"/>
        </w:rPr>
        <w:t>2.4.5. Получать все выплаты, которые причитаются Депоненту по ценным бумагам, переданным для учета в Депозитарий.</w:t>
      </w:r>
    </w:p>
    <w:p w:rsidR="00AD3E6C" w:rsidRPr="00AD3E6C" w:rsidRDefault="00AD3E6C" w:rsidP="00AD3E6C">
      <w:pPr>
        <w:widowControl/>
        <w:autoSpaceDE/>
        <w:autoSpaceDN/>
        <w:adjustRightInd/>
        <w:ind w:firstLine="709"/>
        <w:jc w:val="both"/>
        <w:rPr>
          <w:sz w:val="22"/>
          <w:szCs w:val="22"/>
        </w:rPr>
      </w:pPr>
      <w:r w:rsidRPr="00AD3E6C">
        <w:rPr>
          <w:sz w:val="22"/>
          <w:szCs w:val="22"/>
        </w:rPr>
        <w:t>2.4.6.   Переводить ценные бумаги на свой счет депо, открытый в других Депозитариях, путем передачи Депозитарию соответствующих поручений.</w:t>
      </w:r>
    </w:p>
    <w:p w:rsidR="00AD3E6C" w:rsidRPr="00AD3E6C" w:rsidRDefault="00AD3E6C" w:rsidP="00AD3E6C">
      <w:pPr>
        <w:widowControl/>
        <w:autoSpaceDE/>
        <w:autoSpaceDN/>
        <w:adjustRightInd/>
        <w:ind w:firstLine="709"/>
        <w:jc w:val="both"/>
        <w:rPr>
          <w:sz w:val="22"/>
          <w:szCs w:val="22"/>
        </w:rPr>
      </w:pPr>
      <w:r w:rsidRPr="00AD3E6C">
        <w:rPr>
          <w:sz w:val="22"/>
          <w:szCs w:val="22"/>
        </w:rPr>
        <w:t>2.4.7. Требовать от Депозитария исполнения своих обязанностей в соответствии с настоящим Договором и Условиями.</w:t>
      </w:r>
    </w:p>
    <w:p w:rsidR="00AD3E6C" w:rsidRPr="00AD3E6C" w:rsidRDefault="00AD3E6C" w:rsidP="00AD3E6C">
      <w:pPr>
        <w:widowControl/>
        <w:autoSpaceDE/>
        <w:autoSpaceDN/>
        <w:adjustRightInd/>
        <w:ind w:firstLine="709"/>
        <w:jc w:val="both"/>
        <w:rPr>
          <w:sz w:val="22"/>
          <w:szCs w:val="22"/>
        </w:rPr>
      </w:pPr>
    </w:p>
    <w:p w:rsidR="00AD3E6C" w:rsidRPr="00AD3E6C" w:rsidRDefault="00AD3E6C" w:rsidP="00AD3E6C">
      <w:pPr>
        <w:widowControl/>
        <w:autoSpaceDE/>
        <w:autoSpaceDN/>
        <w:adjustRightInd/>
        <w:jc w:val="center"/>
        <w:rPr>
          <w:b/>
          <w:sz w:val="22"/>
          <w:szCs w:val="22"/>
        </w:rPr>
      </w:pPr>
      <w:r w:rsidRPr="00AD3E6C">
        <w:rPr>
          <w:b/>
          <w:sz w:val="22"/>
          <w:szCs w:val="22"/>
        </w:rPr>
        <w:t>3. Оплата услуг и порядок расчетов.</w:t>
      </w:r>
    </w:p>
    <w:p w:rsidR="00AD3E6C" w:rsidRPr="00AD3E6C" w:rsidRDefault="00AD3E6C" w:rsidP="00AD3E6C">
      <w:pPr>
        <w:widowControl/>
        <w:tabs>
          <w:tab w:val="num" w:pos="0"/>
        </w:tabs>
        <w:suppressAutoHyphens/>
        <w:autoSpaceDE/>
        <w:autoSpaceDN/>
        <w:adjustRightInd/>
        <w:ind w:firstLine="720"/>
        <w:jc w:val="both"/>
        <w:rPr>
          <w:sz w:val="22"/>
          <w:szCs w:val="22"/>
        </w:rPr>
      </w:pPr>
      <w:r w:rsidRPr="00AD3E6C">
        <w:rPr>
          <w:sz w:val="22"/>
          <w:szCs w:val="22"/>
        </w:rPr>
        <w:t xml:space="preserve">3.1. Размер и сроки оплаты Депонентом услуг Депозитария определяется в соответствии с действующими тарифами Депозитария и разделом 18 Условий «Оплата услуг Депозитария». </w:t>
      </w:r>
    </w:p>
    <w:p w:rsidR="00AD3E6C" w:rsidRPr="00AD3E6C" w:rsidRDefault="00AD3E6C" w:rsidP="00AD3E6C">
      <w:pPr>
        <w:widowControl/>
        <w:tabs>
          <w:tab w:val="num" w:pos="0"/>
        </w:tabs>
        <w:suppressAutoHyphens/>
        <w:autoSpaceDE/>
        <w:autoSpaceDN/>
        <w:adjustRightInd/>
        <w:ind w:firstLine="720"/>
        <w:jc w:val="both"/>
        <w:rPr>
          <w:sz w:val="22"/>
          <w:szCs w:val="22"/>
        </w:rPr>
      </w:pPr>
      <w:r w:rsidRPr="00AD3E6C">
        <w:rPr>
          <w:sz w:val="22"/>
          <w:szCs w:val="22"/>
        </w:rPr>
        <w:t>3.2. После прекращения действия настоящего Договора Депонент не освобождается от обязанности по оплате услуг Депозитария по операциям, совершенным до момента прекращения Договора, а также по операциям, обязанность по исполнению которых сохраняется за Депозитарием после прекращения настоящего Договора.</w:t>
      </w:r>
    </w:p>
    <w:p w:rsidR="00AD3E6C" w:rsidRPr="00AD3E6C" w:rsidRDefault="00AD3E6C" w:rsidP="00AD3E6C">
      <w:pPr>
        <w:widowControl/>
        <w:autoSpaceDE/>
        <w:autoSpaceDN/>
        <w:adjustRightInd/>
        <w:jc w:val="both"/>
        <w:rPr>
          <w:sz w:val="22"/>
          <w:szCs w:val="22"/>
        </w:rPr>
      </w:pPr>
      <w:r w:rsidRPr="00AD3E6C">
        <w:rPr>
          <w:sz w:val="22"/>
          <w:szCs w:val="22"/>
        </w:rPr>
        <w:tab/>
        <w:t>3.3. Обязательства Депонента по оплате услуг Депозитария и услуг третьих лиц (депозитарии, реестродержатели и др.)  исполняются:</w:t>
      </w:r>
    </w:p>
    <w:p w:rsidR="00AD3E6C" w:rsidRPr="00AD3E6C" w:rsidRDefault="00AD3E6C" w:rsidP="00AD3E6C">
      <w:pPr>
        <w:widowControl/>
        <w:autoSpaceDE/>
        <w:autoSpaceDN/>
        <w:adjustRightInd/>
        <w:jc w:val="both"/>
        <w:rPr>
          <w:sz w:val="22"/>
          <w:szCs w:val="22"/>
        </w:rPr>
      </w:pPr>
      <w:r w:rsidRPr="00AD3E6C">
        <w:rPr>
          <w:sz w:val="22"/>
          <w:szCs w:val="22"/>
        </w:rPr>
        <w:t>3.3.1. путем списания Банком необходимых сумм без распоряжения (согласия) Депонента с банковских счетов Депонента, открытых в Банке.</w:t>
      </w:r>
    </w:p>
    <w:p w:rsidR="00AD3E6C" w:rsidRPr="00AD3E6C" w:rsidRDefault="00AD3E6C" w:rsidP="00AD3E6C">
      <w:pPr>
        <w:widowControl/>
        <w:autoSpaceDE/>
        <w:autoSpaceDN/>
        <w:adjustRightInd/>
        <w:jc w:val="both"/>
        <w:rPr>
          <w:sz w:val="22"/>
          <w:szCs w:val="22"/>
        </w:rPr>
      </w:pPr>
      <w:r w:rsidRPr="00AD3E6C">
        <w:rPr>
          <w:sz w:val="22"/>
          <w:szCs w:val="22"/>
        </w:rPr>
        <w:t xml:space="preserve">3.3.2. путем оплаты выставленных Депозитарием счетов на оплату услуг Депозитария и третьих лиц (депозитариев, реестродержателей и др.).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3.4. Счета на оплату услуг Депозитария и/или на оплату услуг третьих лиц выставляются Депозитарием в случае, если денежных средств на банковских счетах Депонента недостаточно для оплаты услуг Депозитария и третьих лиц (депозитариев, реестродержателей и др.) или в случае, если списание денежных средств с банковских счетов Депонента невозможно. </w:t>
      </w:r>
    </w:p>
    <w:p w:rsidR="00AD3E6C" w:rsidRPr="00AD3E6C" w:rsidRDefault="00AD3E6C" w:rsidP="00AD3E6C">
      <w:pPr>
        <w:widowControl/>
        <w:autoSpaceDE/>
        <w:autoSpaceDN/>
        <w:adjustRightInd/>
        <w:jc w:val="both"/>
        <w:rPr>
          <w:sz w:val="22"/>
          <w:szCs w:val="22"/>
        </w:rPr>
      </w:pPr>
      <w:r w:rsidRPr="00AD3E6C">
        <w:rPr>
          <w:sz w:val="22"/>
          <w:szCs w:val="22"/>
        </w:rPr>
        <w:t xml:space="preserve">3.4.1. Счет на оплату услуг Депозитария выставляется Депоненту ежемесячно в последний рабочий день месяца. Депозитарий вправе выставлять счет по совершенным операциям по факту их исполнения. </w:t>
      </w:r>
    </w:p>
    <w:p w:rsidR="00AD3E6C" w:rsidRPr="00AD3E6C" w:rsidRDefault="00AD3E6C" w:rsidP="00AD3E6C">
      <w:pPr>
        <w:widowControl/>
        <w:autoSpaceDE/>
        <w:autoSpaceDN/>
        <w:adjustRightInd/>
        <w:jc w:val="both"/>
        <w:rPr>
          <w:sz w:val="22"/>
          <w:szCs w:val="22"/>
        </w:rPr>
      </w:pPr>
      <w:r w:rsidRPr="00AD3E6C">
        <w:rPr>
          <w:sz w:val="22"/>
          <w:szCs w:val="22"/>
        </w:rPr>
        <w:t>3.4.2. Счет на оплату услуг третьих лиц (депозитариев, реестродержателей и др.) Депозитарий выставляется Депоненту ежемесячно не позднее трех рабочих дней со дня поступления документов с требованием оплаты комиссий от третьих лиц (депозитарии, реестродержатели и др.) в Депозитарий.</w:t>
      </w:r>
    </w:p>
    <w:p w:rsidR="00AD3E6C" w:rsidRPr="00AD3E6C" w:rsidRDefault="00AD3E6C" w:rsidP="00AD3E6C">
      <w:pPr>
        <w:widowControl/>
        <w:autoSpaceDE/>
        <w:autoSpaceDN/>
        <w:adjustRightInd/>
        <w:jc w:val="both"/>
        <w:rPr>
          <w:sz w:val="22"/>
          <w:szCs w:val="22"/>
        </w:rPr>
      </w:pPr>
      <w:r w:rsidRPr="00AD3E6C">
        <w:rPr>
          <w:sz w:val="22"/>
          <w:szCs w:val="22"/>
        </w:rPr>
        <w:t xml:space="preserve">3.4.3. Депозитарий выставляет счета на оплату услуг Депоненту по указанным в его анкете реквизитам. </w:t>
      </w:r>
    </w:p>
    <w:p w:rsidR="00AD3E6C" w:rsidRPr="00AD3E6C" w:rsidRDefault="00AD3E6C" w:rsidP="00AD3E6C">
      <w:pPr>
        <w:widowControl/>
        <w:tabs>
          <w:tab w:val="num" w:pos="1276"/>
        </w:tabs>
        <w:autoSpaceDE/>
        <w:autoSpaceDN/>
        <w:adjustRightInd/>
        <w:jc w:val="both"/>
        <w:rPr>
          <w:sz w:val="22"/>
          <w:szCs w:val="22"/>
        </w:rPr>
      </w:pPr>
      <w:r w:rsidRPr="00AD3E6C">
        <w:rPr>
          <w:sz w:val="22"/>
          <w:szCs w:val="22"/>
        </w:rPr>
        <w:t xml:space="preserve">3.4.4. Счета Депозитарий отправляет Депоненту по почте, факсу или выдает лично Депоненту или его представителю. </w:t>
      </w:r>
    </w:p>
    <w:p w:rsidR="00AD3E6C" w:rsidRPr="00AD3E6C" w:rsidRDefault="00AD3E6C" w:rsidP="00AD3E6C">
      <w:pPr>
        <w:widowControl/>
        <w:tabs>
          <w:tab w:val="num" w:pos="1276"/>
        </w:tabs>
        <w:autoSpaceDE/>
        <w:autoSpaceDN/>
        <w:adjustRightInd/>
        <w:jc w:val="both"/>
        <w:rPr>
          <w:b/>
          <w:sz w:val="22"/>
          <w:szCs w:val="22"/>
        </w:rPr>
      </w:pPr>
      <w:r w:rsidRPr="00AD3E6C">
        <w:rPr>
          <w:sz w:val="22"/>
          <w:szCs w:val="22"/>
        </w:rPr>
        <w:t xml:space="preserve">3.4.5. Депонент несет ответственность за своевременное уведомление Депозитария об изменении реквизитов. </w:t>
      </w:r>
    </w:p>
    <w:p w:rsidR="00AD3E6C" w:rsidRPr="00AD3E6C" w:rsidRDefault="00AD3E6C" w:rsidP="00AD3E6C">
      <w:pPr>
        <w:widowControl/>
        <w:tabs>
          <w:tab w:val="num" w:pos="1276"/>
        </w:tabs>
        <w:autoSpaceDE/>
        <w:autoSpaceDN/>
        <w:adjustRightInd/>
        <w:ind w:firstLine="709"/>
        <w:jc w:val="both"/>
        <w:rPr>
          <w:sz w:val="22"/>
          <w:szCs w:val="22"/>
        </w:rPr>
      </w:pPr>
      <w:r w:rsidRPr="00AD3E6C">
        <w:rPr>
          <w:sz w:val="22"/>
          <w:szCs w:val="22"/>
        </w:rPr>
        <w:t xml:space="preserve">3.5. Оплата счетов производится Депонентом в срок не позднее последнего рабочего дня месяца, следующего за оплачиваемым. </w:t>
      </w:r>
    </w:p>
    <w:p w:rsidR="00AD3E6C" w:rsidRPr="00AD3E6C" w:rsidRDefault="00AD3E6C" w:rsidP="00AD3E6C">
      <w:pPr>
        <w:widowControl/>
        <w:tabs>
          <w:tab w:val="num" w:pos="1276"/>
        </w:tabs>
        <w:autoSpaceDE/>
        <w:autoSpaceDN/>
        <w:adjustRightInd/>
        <w:ind w:firstLine="709"/>
        <w:jc w:val="both"/>
        <w:rPr>
          <w:sz w:val="22"/>
          <w:szCs w:val="22"/>
        </w:rPr>
      </w:pPr>
      <w:r w:rsidRPr="00AD3E6C">
        <w:rPr>
          <w:sz w:val="22"/>
          <w:szCs w:val="22"/>
        </w:rPr>
        <w:t xml:space="preserve">3.6. В случаях, указанных в п.п.18.3.1. -18.3.2. Условий, Депозитарий ежемесячно списывает денежные средства за услуги Депозитария не позднее последнего рабочего дня оплачиваемого месяца, за услуги третьих лиц (депозитарии, реестродержатели и др.) не позднее трех рабочих дней, после получения документов с требованием оплаты комиссий от третьих лиц (депозитарии, реестродержатели и др.). </w:t>
      </w:r>
    </w:p>
    <w:p w:rsidR="00AD3E6C" w:rsidRPr="00AD3E6C" w:rsidRDefault="00AD3E6C" w:rsidP="00AD3E6C">
      <w:pPr>
        <w:widowControl/>
        <w:autoSpaceDE/>
        <w:autoSpaceDN/>
        <w:adjustRightInd/>
        <w:ind w:firstLine="709"/>
        <w:jc w:val="both"/>
        <w:rPr>
          <w:sz w:val="22"/>
          <w:szCs w:val="22"/>
        </w:rPr>
      </w:pPr>
      <w:r w:rsidRPr="00AD3E6C">
        <w:rPr>
          <w:sz w:val="22"/>
          <w:szCs w:val="22"/>
        </w:rPr>
        <w:t xml:space="preserve"> 3.7. Депозитарий вправе требовать оплаты выставленных счетов по операциям, за исполнение которых третьими лицами взимается авансовый платеж, в течение 5 (Пяти) рабочих дней от даты выставления счета. </w:t>
      </w:r>
    </w:p>
    <w:p w:rsidR="00AD3E6C" w:rsidRPr="00AD3E6C" w:rsidRDefault="00AD3E6C" w:rsidP="00AD3E6C">
      <w:pPr>
        <w:widowControl/>
        <w:tabs>
          <w:tab w:val="num" w:pos="1276"/>
        </w:tabs>
        <w:autoSpaceDE/>
        <w:autoSpaceDN/>
        <w:adjustRightInd/>
        <w:ind w:firstLine="709"/>
        <w:jc w:val="both"/>
        <w:rPr>
          <w:sz w:val="22"/>
          <w:szCs w:val="22"/>
        </w:rPr>
      </w:pPr>
      <w:r w:rsidRPr="00AD3E6C">
        <w:rPr>
          <w:sz w:val="22"/>
          <w:szCs w:val="22"/>
        </w:rPr>
        <w:t xml:space="preserve"> 3.8. Суммы, причитающиеся Депозитарию за перечисление дохода и погашение ценных бумаг Депонента, а также возмещение операционных расходов Депозитария удерживаются Депозитарием из суммы, подлежащей перечислению Депоненту с последующим предоставлением счета-фактуры. </w:t>
      </w:r>
    </w:p>
    <w:p w:rsidR="00AD3E6C" w:rsidRPr="00AD3E6C" w:rsidRDefault="00AD3E6C" w:rsidP="00AD3E6C">
      <w:pPr>
        <w:widowControl/>
        <w:autoSpaceDE/>
        <w:autoSpaceDN/>
        <w:adjustRightInd/>
        <w:ind w:firstLine="720"/>
        <w:jc w:val="both"/>
        <w:rPr>
          <w:sz w:val="22"/>
          <w:szCs w:val="22"/>
        </w:rPr>
      </w:pPr>
      <w:r w:rsidRPr="00AD3E6C">
        <w:rPr>
          <w:sz w:val="22"/>
          <w:szCs w:val="22"/>
        </w:rPr>
        <w:t>3.9. Депонент предоставляет Депозитарию право ежемесячно списывать суммы по оплате услуг Депозитария и/или услуг третьих лиц, без дополнительных распоряжений (согласия) с расчетных счетов Депонента № __________________________________________________________,</w:t>
      </w:r>
      <w:r w:rsidR="00055277">
        <w:rPr>
          <w:sz w:val="22"/>
          <w:szCs w:val="22"/>
        </w:rPr>
        <w:t xml:space="preserve"> </w:t>
      </w:r>
      <w:r w:rsidRPr="00AD3E6C">
        <w:rPr>
          <w:sz w:val="22"/>
          <w:szCs w:val="22"/>
        </w:rPr>
        <w:t>открытых в МОРСКОМ БАНКЕ (АО).</w:t>
      </w:r>
    </w:p>
    <w:p w:rsidR="00055277" w:rsidRDefault="00AD3E6C" w:rsidP="00AD3E6C">
      <w:pPr>
        <w:widowControl/>
        <w:autoSpaceDE/>
        <w:autoSpaceDN/>
        <w:adjustRightInd/>
        <w:ind w:hanging="8080"/>
        <w:jc w:val="center"/>
        <w:rPr>
          <w:b/>
          <w:sz w:val="22"/>
          <w:szCs w:val="22"/>
        </w:rPr>
      </w:pPr>
      <w:r w:rsidRPr="00AD3E6C">
        <w:rPr>
          <w:b/>
          <w:sz w:val="22"/>
          <w:szCs w:val="22"/>
        </w:rPr>
        <w:t xml:space="preserve">                                                                                                                                             </w:t>
      </w:r>
    </w:p>
    <w:p w:rsidR="00AD3E6C" w:rsidRPr="00AD3E6C" w:rsidRDefault="00055277" w:rsidP="00055277">
      <w:pPr>
        <w:widowControl/>
        <w:autoSpaceDE/>
        <w:autoSpaceDN/>
        <w:adjustRightInd/>
        <w:ind w:hanging="8080"/>
        <w:jc w:val="center"/>
        <w:rPr>
          <w:b/>
          <w:sz w:val="22"/>
          <w:szCs w:val="22"/>
        </w:rPr>
      </w:pPr>
      <w:r>
        <w:rPr>
          <w:b/>
          <w:sz w:val="22"/>
          <w:szCs w:val="22"/>
        </w:rPr>
        <w:t xml:space="preserve">                                                                                                       </w:t>
      </w:r>
      <w:r w:rsidR="00AD3E6C" w:rsidRPr="00AD3E6C">
        <w:rPr>
          <w:b/>
          <w:sz w:val="22"/>
          <w:szCs w:val="22"/>
        </w:rPr>
        <w:t>4. Ответственность сторон.</w:t>
      </w:r>
    </w:p>
    <w:p w:rsidR="00AD3E6C" w:rsidRPr="00AD3E6C" w:rsidRDefault="00AD3E6C" w:rsidP="00AD3E6C">
      <w:pPr>
        <w:widowControl/>
        <w:autoSpaceDE/>
        <w:autoSpaceDN/>
        <w:adjustRightInd/>
        <w:ind w:firstLine="709"/>
        <w:jc w:val="both"/>
        <w:rPr>
          <w:sz w:val="22"/>
          <w:szCs w:val="20"/>
        </w:rPr>
      </w:pPr>
      <w:r w:rsidRPr="00AD3E6C">
        <w:rPr>
          <w:sz w:val="22"/>
          <w:szCs w:val="20"/>
        </w:rPr>
        <w:t>4.1.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rsidR="00AD3E6C" w:rsidRPr="00AD3E6C" w:rsidRDefault="00AD3E6C" w:rsidP="00AD3E6C">
      <w:pPr>
        <w:widowControl/>
        <w:autoSpaceDE/>
        <w:autoSpaceDN/>
        <w:adjustRightInd/>
        <w:ind w:firstLine="709"/>
        <w:jc w:val="both"/>
        <w:rPr>
          <w:sz w:val="22"/>
          <w:szCs w:val="20"/>
        </w:rPr>
      </w:pPr>
      <w:r w:rsidRPr="00AD3E6C">
        <w:rPr>
          <w:sz w:val="22"/>
          <w:szCs w:val="20"/>
        </w:rPr>
        <w:t>4.2.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Российской Федерации.</w:t>
      </w:r>
    </w:p>
    <w:p w:rsidR="00AD3E6C" w:rsidRPr="00AD3E6C" w:rsidRDefault="00AD3E6C" w:rsidP="00AD3E6C">
      <w:pPr>
        <w:widowControl/>
        <w:autoSpaceDE/>
        <w:autoSpaceDN/>
        <w:adjustRightInd/>
        <w:ind w:firstLine="709"/>
        <w:jc w:val="both"/>
        <w:rPr>
          <w:b/>
          <w:sz w:val="22"/>
          <w:szCs w:val="20"/>
        </w:rPr>
      </w:pPr>
      <w:r w:rsidRPr="00AD3E6C">
        <w:rPr>
          <w:sz w:val="22"/>
          <w:szCs w:val="20"/>
        </w:rPr>
        <w:t>4.3. Депонент несет ответственность за то, что ценные бумаги, задепонированные на его счете депо, принадлежат ему как добросовестному владельцу на праве собственности или ином вещном праве, а также за правильность представляемых в Депозитарий информации и документов.</w:t>
      </w:r>
    </w:p>
    <w:p w:rsidR="00AD3E6C" w:rsidRPr="00AD3E6C" w:rsidRDefault="00AD3E6C" w:rsidP="00AD3E6C">
      <w:pPr>
        <w:widowControl/>
        <w:autoSpaceDE/>
        <w:autoSpaceDN/>
        <w:adjustRightInd/>
        <w:ind w:firstLine="709"/>
        <w:jc w:val="both"/>
        <w:rPr>
          <w:sz w:val="22"/>
          <w:szCs w:val="20"/>
        </w:rPr>
      </w:pPr>
      <w:r w:rsidRPr="00AD3E6C">
        <w:rPr>
          <w:sz w:val="22"/>
          <w:szCs w:val="20"/>
        </w:rPr>
        <w:t>4.4. В случае нарушения одной из Сторон своих обязательств по настоящему Договору виновная Сторона обязана возместить другой Стороне нанесенный ей реальный ущерб в полном объеме, определяемом на основании соответствующих документов.</w:t>
      </w:r>
    </w:p>
    <w:p w:rsidR="00AD3E6C" w:rsidRPr="00AD3E6C" w:rsidRDefault="00AD3E6C" w:rsidP="00AD3E6C">
      <w:pPr>
        <w:widowControl/>
        <w:autoSpaceDE/>
        <w:autoSpaceDN/>
        <w:adjustRightInd/>
        <w:ind w:firstLine="709"/>
        <w:jc w:val="both"/>
        <w:rPr>
          <w:sz w:val="22"/>
          <w:szCs w:val="20"/>
        </w:rPr>
      </w:pPr>
      <w:r w:rsidRPr="00AD3E6C">
        <w:rPr>
          <w:sz w:val="22"/>
          <w:szCs w:val="20"/>
        </w:rPr>
        <w:t>4.5. В случае разглашения конфиденциальной информации о счете депо Депонента, Депонент вправе потребовать от Депозитария возмещения причиненных убытков в порядке, определяемом законодательством Российской Федерации.</w:t>
      </w:r>
    </w:p>
    <w:p w:rsidR="00AD3E6C" w:rsidRPr="00AD3E6C" w:rsidRDefault="00AD3E6C" w:rsidP="00AD3E6C">
      <w:pPr>
        <w:widowControl/>
        <w:autoSpaceDE/>
        <w:autoSpaceDN/>
        <w:adjustRightInd/>
        <w:ind w:firstLine="709"/>
        <w:jc w:val="both"/>
        <w:rPr>
          <w:sz w:val="22"/>
          <w:szCs w:val="20"/>
        </w:rPr>
      </w:pPr>
      <w:r w:rsidRPr="00AD3E6C">
        <w:rPr>
          <w:sz w:val="22"/>
          <w:szCs w:val="20"/>
        </w:rPr>
        <w:t>4.6. Ответственность за нарушение законодательства Российской Федерации в части ограничений на приобретение ценных бумаг несет Депонент.</w:t>
      </w:r>
    </w:p>
    <w:p w:rsidR="00AD3E6C" w:rsidRPr="00AD3E6C" w:rsidRDefault="00AD3E6C" w:rsidP="00AD3E6C">
      <w:pPr>
        <w:widowControl/>
        <w:autoSpaceDE/>
        <w:autoSpaceDN/>
        <w:adjustRightInd/>
        <w:ind w:firstLine="709"/>
        <w:jc w:val="both"/>
        <w:rPr>
          <w:sz w:val="22"/>
          <w:szCs w:val="20"/>
        </w:rPr>
      </w:pPr>
      <w:r w:rsidRPr="00AD3E6C">
        <w:rPr>
          <w:sz w:val="22"/>
          <w:szCs w:val="20"/>
        </w:rPr>
        <w:t>4.7. В случае непредставления или несвоевременного представления Депонентом информации, предусмотренной п.2.3.8. настоящего Договора, Депозитарий продолжает выполнять поручения Депонента на основании данных, ранее полученных от Депонента. В этом случае считается, что Депозитарий выполняет свои обязательства по настоящему Договору надлежащим образом.</w:t>
      </w:r>
    </w:p>
    <w:p w:rsidR="00AD3E6C" w:rsidRPr="00AD3E6C" w:rsidRDefault="00AD3E6C" w:rsidP="00AD3E6C">
      <w:pPr>
        <w:widowControl/>
        <w:autoSpaceDE/>
        <w:autoSpaceDN/>
        <w:adjustRightInd/>
        <w:ind w:firstLine="709"/>
        <w:jc w:val="both"/>
        <w:rPr>
          <w:sz w:val="22"/>
          <w:szCs w:val="20"/>
        </w:rPr>
      </w:pPr>
      <w:r w:rsidRPr="00AD3E6C">
        <w:rPr>
          <w:sz w:val="22"/>
          <w:szCs w:val="20"/>
        </w:rPr>
        <w:t>4.8. В случае несвоевременного предоставления эмитенту, держателю реестра владельцев именных ценных бумаг или депозитарию-корреспонденту данных в соответствии с п.2.3.8. настоящего Договора, Депозитарий освобождается от ответственности, если своевременное предоставление информации было невозможно в связи с несвоевременностью получения запроса эмитента, держателя реестра владельцев именных ценных бумаг, депозитария-корреспондента.</w:t>
      </w:r>
    </w:p>
    <w:p w:rsidR="00AD3E6C" w:rsidRPr="00AD3E6C" w:rsidRDefault="00AD3E6C" w:rsidP="00AD3E6C">
      <w:pPr>
        <w:widowControl/>
        <w:autoSpaceDE/>
        <w:autoSpaceDN/>
        <w:adjustRightInd/>
        <w:ind w:firstLine="709"/>
        <w:jc w:val="both"/>
        <w:rPr>
          <w:sz w:val="22"/>
          <w:szCs w:val="20"/>
        </w:rPr>
      </w:pPr>
      <w:r w:rsidRPr="00AD3E6C">
        <w:rPr>
          <w:sz w:val="22"/>
          <w:szCs w:val="20"/>
        </w:rPr>
        <w:t>4.9. На принадлежащие Депоненту ценные бумаги не может быть обращено взыскание по обязательствам Депозитария.</w:t>
      </w:r>
    </w:p>
    <w:p w:rsidR="00AD3E6C" w:rsidRPr="00AD3E6C" w:rsidRDefault="00AD3E6C" w:rsidP="00AD3E6C">
      <w:pPr>
        <w:widowControl/>
        <w:autoSpaceDE/>
        <w:autoSpaceDN/>
        <w:adjustRightInd/>
        <w:ind w:firstLine="709"/>
        <w:jc w:val="both"/>
        <w:rPr>
          <w:sz w:val="22"/>
          <w:szCs w:val="20"/>
        </w:rPr>
      </w:pPr>
      <w:r w:rsidRPr="00AD3E6C">
        <w:rPr>
          <w:sz w:val="22"/>
          <w:szCs w:val="20"/>
        </w:rPr>
        <w:t>4.10. Депозитарий не несет перед Депонентом ответственность за неправомерные действия или бездействия эмитента ценных бумаг или держателя реестра владельцев ценных бумаг/другого депозитария, иных третьих лиц.</w:t>
      </w:r>
    </w:p>
    <w:p w:rsidR="00AD3E6C" w:rsidRPr="00AD3E6C" w:rsidRDefault="00AD3E6C" w:rsidP="00AD3E6C">
      <w:pPr>
        <w:widowControl/>
        <w:autoSpaceDE/>
        <w:autoSpaceDN/>
        <w:adjustRightInd/>
        <w:ind w:firstLine="709"/>
        <w:jc w:val="both"/>
        <w:rPr>
          <w:sz w:val="22"/>
          <w:szCs w:val="20"/>
        </w:rPr>
      </w:pPr>
      <w:r w:rsidRPr="00AD3E6C">
        <w:rPr>
          <w:sz w:val="22"/>
          <w:szCs w:val="20"/>
        </w:rPr>
        <w:t>4.11. Депозитарий не несет перед Депонентом ответственность за невозможность осуществления прав, удостоверяемых ценными бумагами, а также за прямые или косвенные убытки, которые могут возникнуть у Депонента, если:</w:t>
      </w:r>
    </w:p>
    <w:p w:rsidR="00AD3E6C" w:rsidRPr="00AD3E6C" w:rsidRDefault="00AD3E6C" w:rsidP="00AD3E6C">
      <w:pPr>
        <w:widowControl/>
        <w:autoSpaceDE/>
        <w:autoSpaceDN/>
        <w:adjustRightInd/>
        <w:ind w:firstLine="709"/>
        <w:jc w:val="both"/>
        <w:rPr>
          <w:sz w:val="22"/>
          <w:szCs w:val="20"/>
        </w:rPr>
      </w:pPr>
      <w:r w:rsidRPr="00AD3E6C">
        <w:rPr>
          <w:sz w:val="22"/>
          <w:szCs w:val="20"/>
        </w:rPr>
        <w:t>- информация об осуществлении прав не была своевременно предоставлена Депозитарию эмитентом ценных бумаг или держателем реестра владельцев именных ценных бумаг, либо вышестоящим депозитарием;</w:t>
      </w:r>
    </w:p>
    <w:p w:rsidR="00AD3E6C" w:rsidRPr="00AD3E6C" w:rsidRDefault="00AD3E6C" w:rsidP="00AD3E6C">
      <w:pPr>
        <w:widowControl/>
        <w:autoSpaceDE/>
        <w:autoSpaceDN/>
        <w:adjustRightInd/>
        <w:ind w:firstLine="709"/>
        <w:jc w:val="both"/>
        <w:rPr>
          <w:sz w:val="22"/>
          <w:szCs w:val="20"/>
        </w:rPr>
      </w:pPr>
      <w:r w:rsidRPr="00AD3E6C">
        <w:rPr>
          <w:sz w:val="22"/>
          <w:szCs w:val="20"/>
        </w:rPr>
        <w:t>- у Депозитария, на дату рассылки Депоненту информации об осуществлении прав, удостоверенных ценными бумагами, отсутствовали данные об изменениях в почтовых реквизитах Депонента или Депонент отсутствовал по адресу, указанному в Анкете;</w:t>
      </w:r>
    </w:p>
    <w:p w:rsidR="00AD3E6C" w:rsidRPr="00AD3E6C" w:rsidRDefault="00AD3E6C" w:rsidP="00AD3E6C">
      <w:pPr>
        <w:widowControl/>
        <w:autoSpaceDE/>
        <w:autoSpaceDN/>
        <w:adjustRightInd/>
        <w:ind w:firstLine="709"/>
        <w:jc w:val="both"/>
        <w:rPr>
          <w:sz w:val="22"/>
          <w:szCs w:val="20"/>
        </w:rPr>
      </w:pPr>
      <w:r w:rsidRPr="00AD3E6C">
        <w:rPr>
          <w:sz w:val="22"/>
          <w:szCs w:val="20"/>
        </w:rPr>
        <w:t>- на дату составления эмитентом ценных бумаг списка/списков владельцев ценных бумаг, в целях осуществления ими прав, удостоверенных ценными бумагами, операции по счету депо не были завершены вследствие действий контрагентов Депонента по совершенным сделкам с ценными бумагами;</w:t>
      </w:r>
    </w:p>
    <w:p w:rsidR="00AD3E6C" w:rsidRPr="00AD3E6C" w:rsidRDefault="00AD3E6C" w:rsidP="00AD3E6C">
      <w:pPr>
        <w:widowControl/>
        <w:autoSpaceDE/>
        <w:autoSpaceDN/>
        <w:adjustRightInd/>
        <w:ind w:firstLine="709"/>
        <w:jc w:val="both"/>
        <w:rPr>
          <w:sz w:val="22"/>
          <w:szCs w:val="20"/>
        </w:rPr>
      </w:pPr>
      <w:r w:rsidRPr="00AD3E6C">
        <w:rPr>
          <w:sz w:val="22"/>
          <w:szCs w:val="20"/>
        </w:rPr>
        <w:t>4.12. Депозитарий не несет ответственности в случае исполнения Депозитарием надлежащим образом оформленного поручения Депонента или уполномоченного им лица, содержащего ошибки, допущенные Депонентом при составлении поручения на исполнение депозитарной операции.</w:t>
      </w:r>
    </w:p>
    <w:p w:rsidR="00AD3E6C" w:rsidRPr="00AD3E6C" w:rsidRDefault="00AD3E6C" w:rsidP="00AD3E6C">
      <w:pPr>
        <w:widowControl/>
        <w:autoSpaceDE/>
        <w:autoSpaceDN/>
        <w:adjustRightInd/>
        <w:ind w:firstLine="709"/>
        <w:jc w:val="both"/>
        <w:rPr>
          <w:sz w:val="22"/>
          <w:szCs w:val="20"/>
        </w:rPr>
      </w:pPr>
      <w:r w:rsidRPr="00AD3E6C">
        <w:rPr>
          <w:sz w:val="22"/>
          <w:szCs w:val="20"/>
        </w:rPr>
        <w:t>4.13. Депозитарий не несет ответственности перед Депонентом в случае, если информация об операциях, совершаемых эмитентом, держателем реестра владельцев именных ценных бумаг, либо Депозитарием места хранения, была получена Депозитарием от эмитента, держателя реестра владельцев именных ценных бумаг, либо Депозитария места хранения с опозданием, и при этом Депозитарий передал данную информацию Депоненту.</w:t>
      </w:r>
    </w:p>
    <w:p w:rsidR="00AD3E6C" w:rsidRPr="00AD3E6C" w:rsidRDefault="00AD3E6C" w:rsidP="00AD3E6C">
      <w:pPr>
        <w:widowControl/>
        <w:autoSpaceDE/>
        <w:autoSpaceDN/>
        <w:adjustRightInd/>
        <w:ind w:firstLine="709"/>
        <w:jc w:val="both"/>
        <w:rPr>
          <w:sz w:val="22"/>
          <w:szCs w:val="20"/>
        </w:rPr>
      </w:pPr>
      <w:r w:rsidRPr="00AD3E6C">
        <w:rPr>
          <w:sz w:val="22"/>
          <w:szCs w:val="20"/>
        </w:rPr>
        <w:t>4.14. Депозитарий не несет ответственности за неисполнение поручений Депонента, если такое неисполнение является следствием обстоятельств, указанных в п.4.12. настоящего Договора и по другим основаниям, предусмотренным Условиями и действующим законодательством.</w:t>
      </w:r>
    </w:p>
    <w:p w:rsidR="00AD3E6C" w:rsidRPr="00AD3E6C" w:rsidRDefault="00AD3E6C" w:rsidP="00AD3E6C">
      <w:pPr>
        <w:widowControl/>
        <w:autoSpaceDE/>
        <w:autoSpaceDN/>
        <w:adjustRightInd/>
        <w:ind w:firstLine="709"/>
        <w:jc w:val="both"/>
        <w:rPr>
          <w:sz w:val="22"/>
          <w:szCs w:val="20"/>
        </w:rPr>
      </w:pPr>
      <w:r w:rsidRPr="00AD3E6C">
        <w:rPr>
          <w:sz w:val="22"/>
          <w:szCs w:val="20"/>
        </w:rPr>
        <w:t>4.15. Депозитарий гарантирует сохранение состояния счетов депо Депонента и его операций в тайне до тех пор, пока это не противоречит действующему законодательству.</w:t>
      </w:r>
    </w:p>
    <w:p w:rsidR="00AD3E6C" w:rsidRPr="00AD3E6C" w:rsidRDefault="00AD3E6C" w:rsidP="00AD3E6C">
      <w:pPr>
        <w:widowControl/>
        <w:autoSpaceDE/>
        <w:autoSpaceDN/>
        <w:adjustRightInd/>
        <w:ind w:firstLine="709"/>
        <w:jc w:val="both"/>
        <w:rPr>
          <w:sz w:val="22"/>
          <w:szCs w:val="20"/>
        </w:rPr>
      </w:pPr>
      <w:r w:rsidRPr="00AD3E6C">
        <w:rPr>
          <w:sz w:val="22"/>
          <w:szCs w:val="20"/>
        </w:rPr>
        <w:t>4.16. Сторона, не исполнившая или исполнившая ненадлежащим образом свои обязательства по настоящему Договору, освобождается от ответственности, если надлежащее исполнение оказалось невозможным вследствие неправомерных действий третьих лиц.</w:t>
      </w:r>
    </w:p>
    <w:p w:rsidR="00AD3E6C" w:rsidRPr="00AD3E6C" w:rsidRDefault="00AD3E6C" w:rsidP="00AD3E6C">
      <w:pPr>
        <w:widowControl/>
        <w:autoSpaceDE/>
        <w:autoSpaceDN/>
        <w:adjustRightInd/>
        <w:jc w:val="both"/>
        <w:rPr>
          <w:sz w:val="22"/>
          <w:szCs w:val="22"/>
        </w:rPr>
      </w:pPr>
    </w:p>
    <w:p w:rsidR="00AD3E6C" w:rsidRPr="00AD3E6C" w:rsidRDefault="00AD3E6C" w:rsidP="00AD3E6C">
      <w:pPr>
        <w:widowControl/>
        <w:autoSpaceDE/>
        <w:autoSpaceDN/>
        <w:adjustRightInd/>
        <w:jc w:val="center"/>
        <w:rPr>
          <w:rFonts w:ascii="Times New Roman CYR" w:hAnsi="Times New Roman CYR"/>
          <w:b/>
          <w:snapToGrid w:val="0"/>
          <w:sz w:val="22"/>
          <w:szCs w:val="22"/>
        </w:rPr>
      </w:pPr>
      <w:r w:rsidRPr="00AD3E6C">
        <w:rPr>
          <w:rFonts w:ascii="Times New Roman CYR" w:hAnsi="Times New Roman CYR"/>
          <w:b/>
          <w:snapToGrid w:val="0"/>
          <w:sz w:val="22"/>
          <w:szCs w:val="22"/>
        </w:rPr>
        <w:t>5.Порядок разрешения споров.</w:t>
      </w:r>
    </w:p>
    <w:p w:rsidR="00AD3E6C" w:rsidRPr="00AD3E6C" w:rsidRDefault="00AD3E6C" w:rsidP="00AD3E6C">
      <w:pPr>
        <w:widowControl/>
        <w:autoSpaceDE/>
        <w:autoSpaceDN/>
        <w:adjustRightInd/>
        <w:ind w:firstLine="720"/>
        <w:jc w:val="both"/>
        <w:rPr>
          <w:sz w:val="22"/>
          <w:szCs w:val="20"/>
        </w:rPr>
      </w:pPr>
      <w:r w:rsidRPr="00AD3E6C">
        <w:rPr>
          <w:sz w:val="22"/>
          <w:szCs w:val="20"/>
        </w:rPr>
        <w:t xml:space="preserve"> 5.1. Все споры и разногласия, вытекающие из настоящего Договора или в связи с ним, в том числе касающиеся его исполнения, нарушения или действительности разрешаются Сторонами путем переговоров.  В случае недостижения соглашения между Сторонами споры подлежат разрешению в претензионном порядке, предусмотренном Условиями.</w:t>
      </w:r>
    </w:p>
    <w:p w:rsidR="00AD3E6C" w:rsidRPr="00AD3E6C" w:rsidRDefault="00AD3E6C" w:rsidP="00AD3E6C">
      <w:pPr>
        <w:widowControl/>
        <w:autoSpaceDE/>
        <w:autoSpaceDN/>
        <w:adjustRightInd/>
        <w:ind w:firstLine="720"/>
        <w:jc w:val="both"/>
        <w:rPr>
          <w:sz w:val="22"/>
          <w:szCs w:val="22"/>
          <w:lang w:eastAsia="en-US"/>
        </w:rPr>
      </w:pPr>
      <w:r w:rsidRPr="00AD3E6C">
        <w:rPr>
          <w:sz w:val="22"/>
          <w:szCs w:val="22"/>
          <w:lang w:eastAsia="en-US"/>
        </w:rPr>
        <w:t>5.2. В случае недостижения соглашения в ходе переговоров или в претензионном порядке споры подлежат рассмотрению в суде в соответствии с правилами о подведомственности и подсудности дела. Споры по искам, предъявляемым Депозитарием, рассматриваются в суде общей юрисдикции по месту нахождения Депозитария, в соответствии с действующим законодательством Российской Федерации.</w:t>
      </w:r>
    </w:p>
    <w:p w:rsidR="00AD3E6C" w:rsidRPr="00AD3E6C" w:rsidRDefault="00AD3E6C" w:rsidP="00AD3E6C">
      <w:pPr>
        <w:widowControl/>
        <w:ind w:firstLine="709"/>
        <w:jc w:val="both"/>
        <w:rPr>
          <w:sz w:val="22"/>
          <w:szCs w:val="22"/>
        </w:rPr>
      </w:pPr>
    </w:p>
    <w:p w:rsidR="00AD3E6C" w:rsidRPr="00AD3E6C" w:rsidRDefault="00AD3E6C" w:rsidP="00AD3E6C">
      <w:pPr>
        <w:widowControl/>
        <w:autoSpaceDE/>
        <w:autoSpaceDN/>
        <w:adjustRightInd/>
        <w:jc w:val="center"/>
        <w:rPr>
          <w:b/>
          <w:sz w:val="22"/>
          <w:szCs w:val="22"/>
        </w:rPr>
      </w:pPr>
      <w:r w:rsidRPr="00AD3E6C">
        <w:rPr>
          <w:b/>
          <w:sz w:val="22"/>
          <w:szCs w:val="22"/>
        </w:rPr>
        <w:t>6. Срок действия договора.</w:t>
      </w:r>
    </w:p>
    <w:p w:rsidR="00AD3E6C" w:rsidRPr="00AD3E6C" w:rsidRDefault="00AD3E6C" w:rsidP="00AD3E6C">
      <w:pPr>
        <w:widowControl/>
        <w:autoSpaceDE/>
        <w:autoSpaceDN/>
        <w:adjustRightInd/>
        <w:ind w:firstLine="709"/>
        <w:jc w:val="both"/>
        <w:rPr>
          <w:sz w:val="22"/>
          <w:szCs w:val="22"/>
        </w:rPr>
      </w:pPr>
      <w:r w:rsidRPr="00AD3E6C">
        <w:rPr>
          <w:sz w:val="22"/>
          <w:szCs w:val="22"/>
        </w:rPr>
        <w:t>6.1. Настоящий Договор вступает в силу с момента его подписания обеими Сторонами, и действует в течение неопределенного срока.</w:t>
      </w:r>
    </w:p>
    <w:p w:rsidR="00AD3E6C" w:rsidRPr="00AD3E6C" w:rsidRDefault="00AD3E6C" w:rsidP="00AD3E6C">
      <w:pPr>
        <w:widowControl/>
        <w:numPr>
          <w:ilvl w:val="12"/>
          <w:numId w:val="0"/>
        </w:numPr>
        <w:autoSpaceDE/>
        <w:autoSpaceDN/>
        <w:adjustRightInd/>
        <w:ind w:firstLine="720"/>
        <w:jc w:val="both"/>
        <w:rPr>
          <w:sz w:val="22"/>
          <w:szCs w:val="22"/>
        </w:rPr>
      </w:pPr>
      <w:r w:rsidRPr="00AD3E6C">
        <w:rPr>
          <w:sz w:val="22"/>
          <w:szCs w:val="22"/>
        </w:rPr>
        <w:t>6.2. Договор, а также все изменения и дополнения к нему действительны, если они составлены в письменной форме, подписаны обеими Сторонами.</w:t>
      </w:r>
    </w:p>
    <w:p w:rsidR="00AD3E6C" w:rsidRPr="00AD3E6C" w:rsidRDefault="00AD3E6C" w:rsidP="00AD3E6C">
      <w:pPr>
        <w:widowControl/>
        <w:numPr>
          <w:ilvl w:val="12"/>
          <w:numId w:val="0"/>
        </w:numPr>
        <w:autoSpaceDE/>
        <w:autoSpaceDN/>
        <w:adjustRightInd/>
        <w:ind w:firstLine="720"/>
        <w:jc w:val="both"/>
        <w:rPr>
          <w:sz w:val="22"/>
          <w:szCs w:val="22"/>
        </w:rPr>
      </w:pPr>
      <w:r w:rsidRPr="00AD3E6C">
        <w:rPr>
          <w:sz w:val="22"/>
          <w:szCs w:val="22"/>
        </w:rPr>
        <w:t xml:space="preserve">6.3. Договор может быть изменен или дополнен по соглашению Сторон при изменении действующего законодательства Российской Федерации или при достижении согласия Сторон об изменении или дополнении Договора, при этом Стороны должны соблюдать требования законодательства Российской Федерации об обязательных условиях Договора. </w:t>
      </w:r>
    </w:p>
    <w:p w:rsidR="00AD3E6C" w:rsidRPr="00AD3E6C" w:rsidRDefault="00AD3E6C" w:rsidP="00AD3E6C">
      <w:pPr>
        <w:widowControl/>
        <w:numPr>
          <w:ilvl w:val="12"/>
          <w:numId w:val="0"/>
        </w:numPr>
        <w:autoSpaceDE/>
        <w:autoSpaceDN/>
        <w:adjustRightInd/>
        <w:ind w:firstLine="720"/>
        <w:jc w:val="both"/>
        <w:rPr>
          <w:sz w:val="22"/>
          <w:szCs w:val="22"/>
        </w:rPr>
      </w:pPr>
      <w:r w:rsidRPr="00AD3E6C">
        <w:rPr>
          <w:sz w:val="22"/>
          <w:szCs w:val="22"/>
        </w:rPr>
        <w:t xml:space="preserve">6.4. Договор может быть расторгнут по соглашению Сторон и прекращает свое действие </w:t>
      </w:r>
      <w:r w:rsidRPr="00AD3E6C">
        <w:rPr>
          <w:sz w:val="22"/>
          <w:szCs w:val="20"/>
        </w:rPr>
        <w:t>при условии урегулирования всех финансовых взаимоотношений, вытекающих из Договора и</w:t>
      </w:r>
      <w:r w:rsidRPr="00AD3E6C">
        <w:rPr>
          <w:sz w:val="22"/>
          <w:szCs w:val="22"/>
        </w:rPr>
        <w:t xml:space="preserve"> после исполнения Сторонами всех своих обязательств, перевода ценных бумаг Депонента в другой депозитарий или в систему ведения реестра, а также завершения расчетов по Договору между Сторонами.</w:t>
      </w:r>
    </w:p>
    <w:p w:rsidR="00AD3E6C" w:rsidRPr="00AD3E6C" w:rsidRDefault="00AD3E6C" w:rsidP="00AD3E6C">
      <w:pPr>
        <w:keepNext/>
        <w:widowControl/>
        <w:tabs>
          <w:tab w:val="left" w:pos="6379"/>
        </w:tabs>
        <w:autoSpaceDE/>
        <w:autoSpaceDN/>
        <w:adjustRightInd/>
        <w:ind w:firstLine="720"/>
        <w:jc w:val="both"/>
        <w:outlineLvl w:val="2"/>
        <w:rPr>
          <w:sz w:val="22"/>
          <w:szCs w:val="22"/>
        </w:rPr>
      </w:pPr>
      <w:r w:rsidRPr="00AD3E6C">
        <w:rPr>
          <w:sz w:val="22"/>
          <w:szCs w:val="22"/>
        </w:rPr>
        <w:t>6.5. Договор может быть расторгнут Депозитарием в одностороннем порядке с закрытием счета депо при одновременном соблюдении следующих условий:</w:t>
      </w:r>
    </w:p>
    <w:p w:rsidR="00AD3E6C" w:rsidRPr="00AD3E6C" w:rsidRDefault="00AD3E6C" w:rsidP="00AD3E6C">
      <w:pPr>
        <w:widowControl/>
        <w:autoSpaceDE/>
        <w:autoSpaceDN/>
        <w:adjustRightInd/>
        <w:ind w:left="720"/>
        <w:jc w:val="both"/>
        <w:rPr>
          <w:sz w:val="22"/>
          <w:szCs w:val="22"/>
        </w:rPr>
      </w:pPr>
      <w:r w:rsidRPr="00AD3E6C">
        <w:rPr>
          <w:sz w:val="22"/>
          <w:szCs w:val="22"/>
        </w:rPr>
        <w:t>- на счете депо имеется нулевой остаток в течение 1 (Один) календарного года;</w:t>
      </w:r>
    </w:p>
    <w:p w:rsidR="00AD3E6C" w:rsidRPr="00AD3E6C" w:rsidRDefault="00AD3E6C" w:rsidP="00AD3E6C">
      <w:pPr>
        <w:widowControl/>
        <w:autoSpaceDE/>
        <w:autoSpaceDN/>
        <w:adjustRightInd/>
        <w:ind w:left="720"/>
        <w:jc w:val="both"/>
        <w:rPr>
          <w:sz w:val="22"/>
          <w:szCs w:val="22"/>
        </w:rPr>
      </w:pPr>
      <w:r w:rsidRPr="00AD3E6C">
        <w:rPr>
          <w:sz w:val="22"/>
          <w:szCs w:val="22"/>
        </w:rPr>
        <w:t xml:space="preserve">- отсутствует задолженность Депонента перед Депозитарием по Договору.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При этом расторжение Договора оформляется соответствующим уведомлением, направляемым Депозитарием Депоненту за 30 (Тридцать) календарных дней до даты расторжения Договора. По истечении месяца с даты направления уведомления Договор считается расторгнутым. </w:t>
      </w:r>
    </w:p>
    <w:p w:rsidR="00AD3E6C" w:rsidRPr="00AD3E6C" w:rsidRDefault="00AD3E6C" w:rsidP="00AD3E6C">
      <w:pPr>
        <w:keepNext/>
        <w:widowControl/>
        <w:tabs>
          <w:tab w:val="left" w:pos="6379"/>
        </w:tabs>
        <w:autoSpaceDE/>
        <w:autoSpaceDN/>
        <w:adjustRightInd/>
        <w:jc w:val="both"/>
        <w:outlineLvl w:val="2"/>
        <w:rPr>
          <w:sz w:val="22"/>
          <w:szCs w:val="22"/>
        </w:rPr>
      </w:pPr>
      <w:r w:rsidRPr="00AD3E6C">
        <w:rPr>
          <w:sz w:val="22"/>
          <w:szCs w:val="22"/>
        </w:rPr>
        <w:t xml:space="preserve">             6.6. Договор может быть расторгнут Депонентом в одностороннем порядке с закрытием счета депо при одновременном соблюдении следующих условий:</w:t>
      </w:r>
    </w:p>
    <w:p w:rsidR="00AD3E6C" w:rsidRPr="00AD3E6C" w:rsidRDefault="00AD3E6C" w:rsidP="00AD3E6C">
      <w:pPr>
        <w:widowControl/>
        <w:autoSpaceDE/>
        <w:autoSpaceDN/>
        <w:adjustRightInd/>
        <w:jc w:val="both"/>
        <w:rPr>
          <w:sz w:val="22"/>
          <w:szCs w:val="22"/>
        </w:rPr>
      </w:pPr>
      <w:r w:rsidRPr="00AD3E6C">
        <w:rPr>
          <w:sz w:val="22"/>
          <w:szCs w:val="22"/>
        </w:rPr>
        <w:t xml:space="preserve">              - на счете депо имеется нулевой остаток, либо Депонент направил Депозитарию соответствующее распоряжение о передаче (переводе) всех ценных бумаг, учитываемых на счете депо;</w:t>
      </w:r>
    </w:p>
    <w:p w:rsidR="00AD3E6C" w:rsidRPr="00AD3E6C" w:rsidRDefault="00AD3E6C" w:rsidP="00AD3E6C">
      <w:pPr>
        <w:widowControl/>
        <w:autoSpaceDE/>
        <w:autoSpaceDN/>
        <w:adjustRightInd/>
        <w:ind w:left="720"/>
        <w:jc w:val="both"/>
        <w:rPr>
          <w:sz w:val="22"/>
          <w:szCs w:val="22"/>
        </w:rPr>
      </w:pPr>
      <w:r w:rsidRPr="00AD3E6C">
        <w:rPr>
          <w:sz w:val="22"/>
          <w:szCs w:val="22"/>
        </w:rPr>
        <w:t xml:space="preserve">- отсутствует задолженность Депонента перед Депозитарием по Договору. </w:t>
      </w:r>
    </w:p>
    <w:p w:rsidR="00AD3E6C" w:rsidRPr="00AD3E6C" w:rsidRDefault="00AD3E6C" w:rsidP="00AD3E6C">
      <w:pPr>
        <w:widowControl/>
        <w:autoSpaceDE/>
        <w:autoSpaceDN/>
        <w:adjustRightInd/>
        <w:ind w:firstLine="720"/>
        <w:jc w:val="both"/>
        <w:rPr>
          <w:sz w:val="22"/>
          <w:szCs w:val="22"/>
        </w:rPr>
      </w:pPr>
      <w:r w:rsidRPr="00AD3E6C">
        <w:rPr>
          <w:sz w:val="22"/>
          <w:szCs w:val="22"/>
        </w:rPr>
        <w:t xml:space="preserve">При этом расторжение Договора оформляется соответствующим уведомлением, направляемым Депонентом Депозитарию. В случае выполнения указанных выше условий Договор расторгается не позднее 3 (Трех) рабочих дней со дня получения такого уведомления Депозитарием. </w:t>
      </w:r>
    </w:p>
    <w:p w:rsidR="00AD3E6C" w:rsidRPr="00AD3E6C" w:rsidRDefault="00AD3E6C" w:rsidP="00AD3E6C">
      <w:pPr>
        <w:autoSpaceDE/>
        <w:autoSpaceDN/>
        <w:adjustRightInd/>
        <w:spacing w:line="240" w:lineRule="exact"/>
        <w:ind w:right="-102" w:firstLine="567"/>
        <w:jc w:val="both"/>
        <w:rPr>
          <w:sz w:val="22"/>
          <w:szCs w:val="20"/>
        </w:rPr>
      </w:pPr>
      <w:r w:rsidRPr="00AD3E6C">
        <w:rPr>
          <w:sz w:val="22"/>
          <w:szCs w:val="20"/>
        </w:rPr>
        <w:t xml:space="preserve"> 6.7. При расторжении Договора по причинам ликвидации Депозитария, лишения его лицензии на право осуществления депозитарной деятельности, либо по инициативе Депозитария, не связанной с нарушением Депонентом условий настоящего Договора или лишения последнего лицензии на право осуществления депозитарной деятельности, расходы по перерегистрации ценных бумаг на имя другого номинального держателя или Депонента несет Депозитарий.</w:t>
      </w:r>
    </w:p>
    <w:p w:rsidR="00AD3E6C" w:rsidRPr="00AD3E6C" w:rsidRDefault="00AD3E6C" w:rsidP="00AD3E6C">
      <w:pPr>
        <w:autoSpaceDE/>
        <w:autoSpaceDN/>
        <w:adjustRightInd/>
        <w:spacing w:line="240" w:lineRule="exact"/>
        <w:ind w:right="-102" w:firstLine="567"/>
        <w:jc w:val="both"/>
        <w:rPr>
          <w:sz w:val="22"/>
          <w:szCs w:val="20"/>
        </w:rPr>
      </w:pPr>
      <w:r w:rsidRPr="00AD3E6C">
        <w:rPr>
          <w:sz w:val="22"/>
          <w:szCs w:val="20"/>
        </w:rPr>
        <w:t xml:space="preserve"> 6.8. При расторжении Договора по инициативе Депонента расходы по перерегистрации ценных бумаг на имя Депонента возмещаются Депонентом.</w:t>
      </w:r>
    </w:p>
    <w:p w:rsidR="00AD3E6C" w:rsidRPr="00AD3E6C" w:rsidRDefault="00AD3E6C" w:rsidP="00AD3E6C">
      <w:pPr>
        <w:autoSpaceDE/>
        <w:autoSpaceDN/>
        <w:adjustRightInd/>
        <w:spacing w:line="240" w:lineRule="exact"/>
        <w:ind w:right="-102" w:firstLine="567"/>
        <w:jc w:val="both"/>
        <w:rPr>
          <w:sz w:val="22"/>
          <w:szCs w:val="20"/>
        </w:rPr>
      </w:pPr>
    </w:p>
    <w:p w:rsidR="00AD3E6C" w:rsidRPr="00AD3E6C" w:rsidRDefault="00AD3E6C" w:rsidP="00AD3E6C">
      <w:pPr>
        <w:widowControl/>
        <w:autoSpaceDE/>
        <w:autoSpaceDN/>
        <w:adjustRightInd/>
        <w:ind w:hanging="8080"/>
        <w:jc w:val="center"/>
        <w:rPr>
          <w:b/>
          <w:sz w:val="22"/>
          <w:szCs w:val="22"/>
        </w:rPr>
      </w:pPr>
      <w:r w:rsidRPr="00AD3E6C">
        <w:rPr>
          <w:b/>
          <w:sz w:val="22"/>
          <w:szCs w:val="22"/>
        </w:rPr>
        <w:t xml:space="preserve">                                                                                                                                                 7.Форс-мажор.</w:t>
      </w:r>
    </w:p>
    <w:p w:rsidR="00AD3E6C" w:rsidRPr="00AD3E6C" w:rsidRDefault="00AD3E6C" w:rsidP="00AD3E6C">
      <w:pPr>
        <w:widowControl/>
        <w:autoSpaceDE/>
        <w:autoSpaceDN/>
        <w:adjustRightInd/>
        <w:ind w:firstLine="709"/>
        <w:jc w:val="both"/>
        <w:rPr>
          <w:sz w:val="22"/>
          <w:szCs w:val="22"/>
        </w:rPr>
      </w:pPr>
      <w:r w:rsidRPr="00AD3E6C">
        <w:rPr>
          <w:sz w:val="22"/>
          <w:szCs w:val="22"/>
        </w:rPr>
        <w:t>7.1. Стороны освобождаются от ответственности за частичное или полное неисполнение обязательств по настоящему Договору, если  надлежащее исполнение оказалось невозможным вследствие обстоятельств непреодолимой силы, которые Стороны не могли ни предвидеть, ни предотвратить, включая такие события, как войны, восстания, бунты, гражданские или военные конфликты, акты саботажа, забастовки, пожар, стихийные бедствия, а также изменения действующего законодательства и иных нормативных актов, которые являются основополагающими документами при взаимодействии Сторон, решений или действий органов государственной власти, вследствие которых Стороны не в состоянии выполнить обязательства или часть обязательств по настоящему Договору (далее – Форс-мажор).</w:t>
      </w:r>
    </w:p>
    <w:p w:rsidR="00AD3E6C" w:rsidRPr="00AD3E6C" w:rsidRDefault="00AD3E6C" w:rsidP="00AD3E6C">
      <w:pPr>
        <w:widowControl/>
        <w:autoSpaceDE/>
        <w:autoSpaceDN/>
        <w:adjustRightInd/>
        <w:ind w:firstLine="709"/>
        <w:jc w:val="both"/>
        <w:rPr>
          <w:b/>
          <w:sz w:val="22"/>
          <w:szCs w:val="22"/>
        </w:rPr>
      </w:pPr>
      <w:r w:rsidRPr="00AD3E6C">
        <w:rPr>
          <w:sz w:val="22"/>
          <w:szCs w:val="22"/>
        </w:rPr>
        <w:t>7.2. Сторона, не способная выполнить свои обязательства по настоящему Договору вследствие форс-мажора, обязана в трехдневный срок уведомить об этом другую Сторону, а в           30-дневный срок с даты наступления форс-мажора предоставить другой Стороне документальные подтверждения компетентного органа о масштабах произошедших событий, а также их влиянии на деятельность потерпевшей Стороны. Срок исполнения Сторонами своих обязательств по настоящему Договору в этом случае увеличивается соразмерно времени, в течение которого действует форс-мажор.</w:t>
      </w:r>
    </w:p>
    <w:p w:rsidR="00AD3E6C" w:rsidRPr="00AD3E6C" w:rsidRDefault="00AD3E6C" w:rsidP="00AD3E6C">
      <w:pPr>
        <w:widowControl/>
        <w:autoSpaceDE/>
        <w:autoSpaceDN/>
        <w:adjustRightInd/>
        <w:ind w:firstLine="709"/>
        <w:jc w:val="both"/>
        <w:outlineLvl w:val="0"/>
        <w:rPr>
          <w:sz w:val="22"/>
          <w:szCs w:val="22"/>
        </w:rPr>
      </w:pPr>
      <w:r w:rsidRPr="00AD3E6C">
        <w:rPr>
          <w:sz w:val="22"/>
          <w:szCs w:val="22"/>
        </w:rPr>
        <w:t>7.3. Неизвещение или несвоевременное извещение о наступлении обстоятельств непреодолимой силы влечет за собой утрату права ссылаться на эти обстоятельства.</w:t>
      </w:r>
    </w:p>
    <w:p w:rsidR="00AD3E6C" w:rsidRPr="00AD3E6C" w:rsidRDefault="00AD3E6C" w:rsidP="00AD3E6C">
      <w:pPr>
        <w:widowControl/>
        <w:autoSpaceDE/>
        <w:autoSpaceDN/>
        <w:adjustRightInd/>
        <w:ind w:firstLine="709"/>
        <w:jc w:val="both"/>
        <w:rPr>
          <w:sz w:val="22"/>
          <w:szCs w:val="22"/>
        </w:rPr>
      </w:pPr>
      <w:r w:rsidRPr="00AD3E6C">
        <w:rPr>
          <w:sz w:val="22"/>
          <w:szCs w:val="22"/>
        </w:rPr>
        <w:t>7.4. Стороны обязуются после прекращения форс-мажорных обстоятельств принять все меры для ликвидации их последствий и минимизации причиненного ущерба.</w:t>
      </w:r>
    </w:p>
    <w:p w:rsidR="00AD3E6C" w:rsidRPr="00AD3E6C" w:rsidRDefault="00AD3E6C" w:rsidP="00AD3E6C">
      <w:pPr>
        <w:widowControl/>
        <w:autoSpaceDE/>
        <w:autoSpaceDN/>
        <w:adjustRightInd/>
        <w:ind w:firstLine="567"/>
        <w:jc w:val="both"/>
        <w:rPr>
          <w:sz w:val="22"/>
          <w:szCs w:val="22"/>
        </w:rPr>
      </w:pPr>
      <w:r w:rsidRPr="00AD3E6C">
        <w:rPr>
          <w:sz w:val="22"/>
          <w:szCs w:val="22"/>
        </w:rPr>
        <w:t xml:space="preserve">  7.5. При возникновении форс-мажора и отсутствии взаимных претензий Стороны по взаимному согласию могут расторгнуть настоящий Договор.</w:t>
      </w:r>
    </w:p>
    <w:p w:rsidR="00AD3E6C" w:rsidRPr="00AD3E6C" w:rsidRDefault="00AD3E6C" w:rsidP="00AD3E6C">
      <w:pPr>
        <w:widowControl/>
        <w:tabs>
          <w:tab w:val="left" w:pos="9180"/>
        </w:tabs>
        <w:autoSpaceDE/>
        <w:autoSpaceDN/>
        <w:adjustRightInd/>
        <w:ind w:right="-1"/>
        <w:jc w:val="both"/>
        <w:rPr>
          <w:sz w:val="22"/>
          <w:szCs w:val="22"/>
        </w:rPr>
      </w:pPr>
      <w:r w:rsidRPr="00AD3E6C">
        <w:rPr>
          <w:sz w:val="22"/>
          <w:szCs w:val="22"/>
        </w:rPr>
        <w:t xml:space="preserve">            7.6. Если обстоятельства непреодолимой силы продолжают действовать более двух   месяцев, любая из сторон вправе заявить о прекращении действия настоящего Договора.</w:t>
      </w:r>
    </w:p>
    <w:p w:rsidR="00AD3E6C" w:rsidRPr="00AD3E6C" w:rsidRDefault="00AD3E6C" w:rsidP="00AD3E6C">
      <w:pPr>
        <w:autoSpaceDE/>
        <w:autoSpaceDN/>
        <w:adjustRightInd/>
        <w:spacing w:before="120" w:line="240" w:lineRule="exact"/>
        <w:ind w:right="-102"/>
        <w:jc w:val="center"/>
        <w:rPr>
          <w:b/>
          <w:sz w:val="22"/>
          <w:szCs w:val="20"/>
        </w:rPr>
      </w:pPr>
      <w:r w:rsidRPr="00AD3E6C">
        <w:rPr>
          <w:b/>
          <w:sz w:val="22"/>
          <w:szCs w:val="20"/>
        </w:rPr>
        <w:t>8.Заключительные положения.</w:t>
      </w:r>
    </w:p>
    <w:p w:rsidR="00AD3E6C" w:rsidRPr="00AD3E6C" w:rsidRDefault="00AD3E6C" w:rsidP="00AD3E6C">
      <w:pPr>
        <w:autoSpaceDE/>
        <w:autoSpaceDN/>
        <w:adjustRightInd/>
        <w:ind w:firstLine="567"/>
        <w:jc w:val="both"/>
        <w:rPr>
          <w:sz w:val="22"/>
          <w:szCs w:val="22"/>
        </w:rPr>
      </w:pPr>
      <w:r w:rsidRPr="00AD3E6C">
        <w:rPr>
          <w:sz w:val="22"/>
          <w:szCs w:val="22"/>
        </w:rPr>
        <w:t>8.1. Депонент подтверждает, что он ознакомлен с Условиями и Тарифами.</w:t>
      </w:r>
    </w:p>
    <w:p w:rsidR="00AD3E6C" w:rsidRPr="00AD3E6C" w:rsidRDefault="00AD3E6C" w:rsidP="00AD3E6C">
      <w:pPr>
        <w:widowControl/>
        <w:autoSpaceDE/>
        <w:autoSpaceDN/>
        <w:adjustRightInd/>
        <w:ind w:firstLine="567"/>
        <w:jc w:val="both"/>
        <w:rPr>
          <w:sz w:val="22"/>
          <w:szCs w:val="22"/>
        </w:rPr>
      </w:pPr>
      <w:r w:rsidRPr="00AD3E6C">
        <w:rPr>
          <w:sz w:val="22"/>
          <w:szCs w:val="22"/>
        </w:rPr>
        <w:t>8.2. Все изменения и дополнения к настоящему Договору действительны лишь в том случае, если они совершены в письменной форме в виде документа, содержащего прямую ссылку на настоящий Договор и являющегося его неотъемлемой частью, подписанного обеими Сторонами, за исключением случаев, указанных в п. 2.2.4. настоящего Договора.</w:t>
      </w:r>
    </w:p>
    <w:p w:rsidR="00AD3E6C" w:rsidRPr="00AD3E6C" w:rsidRDefault="00AD3E6C" w:rsidP="00AD3E6C">
      <w:pPr>
        <w:autoSpaceDE/>
        <w:autoSpaceDN/>
        <w:adjustRightInd/>
        <w:spacing w:line="240" w:lineRule="exact"/>
        <w:ind w:right="-102" w:firstLine="567"/>
        <w:jc w:val="both"/>
        <w:rPr>
          <w:sz w:val="22"/>
          <w:szCs w:val="22"/>
        </w:rPr>
      </w:pPr>
      <w:r w:rsidRPr="00AD3E6C">
        <w:rPr>
          <w:sz w:val="22"/>
          <w:szCs w:val="22"/>
        </w:rPr>
        <w:t>8.3. Настоящий Договор составлен в 2-х экземплярах, имеющих равную юридическую силу, по одному экземпляру для каждой из Сторон. Каждый экземпляр подписывается уполномоченными лицами и скрепляется печатями (при наличии).</w:t>
      </w:r>
    </w:p>
    <w:p w:rsidR="00AD3E6C" w:rsidRPr="00AD3E6C" w:rsidRDefault="00AD3E6C" w:rsidP="00AD3E6C">
      <w:pPr>
        <w:widowControl/>
        <w:autoSpaceDE/>
        <w:autoSpaceDN/>
        <w:adjustRightInd/>
        <w:jc w:val="center"/>
        <w:rPr>
          <w:b/>
          <w:sz w:val="22"/>
          <w:szCs w:val="20"/>
        </w:rPr>
      </w:pPr>
    </w:p>
    <w:p w:rsidR="00AD3E6C" w:rsidRPr="00AD3E6C" w:rsidRDefault="00AD3E6C" w:rsidP="00AD3E6C">
      <w:pPr>
        <w:widowControl/>
        <w:autoSpaceDE/>
        <w:autoSpaceDN/>
        <w:adjustRightInd/>
        <w:jc w:val="center"/>
        <w:rPr>
          <w:b/>
          <w:sz w:val="22"/>
          <w:szCs w:val="20"/>
        </w:rPr>
      </w:pPr>
      <w:r w:rsidRPr="00AD3E6C">
        <w:rPr>
          <w:b/>
          <w:sz w:val="22"/>
          <w:szCs w:val="20"/>
        </w:rPr>
        <w:t>9. Адреса и реквизиты Сторон.</w:t>
      </w:r>
    </w:p>
    <w:p w:rsidR="00AD3E6C" w:rsidRPr="00AD3E6C" w:rsidRDefault="00AD3E6C" w:rsidP="00AD3E6C">
      <w:pPr>
        <w:widowControl/>
        <w:autoSpaceDE/>
        <w:autoSpaceDN/>
        <w:adjustRightInd/>
        <w:jc w:val="center"/>
        <w:rPr>
          <w:b/>
          <w:sz w:val="22"/>
          <w:szCs w:val="20"/>
        </w:rPr>
      </w:pPr>
    </w:p>
    <w:p w:rsidR="00AD3E6C" w:rsidRPr="00AD3E6C" w:rsidRDefault="00AD3E6C" w:rsidP="00AD3E6C">
      <w:pPr>
        <w:widowControl/>
        <w:autoSpaceDE/>
        <w:autoSpaceDN/>
        <w:adjustRightInd/>
        <w:jc w:val="center"/>
        <w:rPr>
          <w:b/>
          <w:sz w:val="22"/>
          <w:szCs w:val="20"/>
        </w:rPr>
      </w:pPr>
    </w:p>
    <w:tbl>
      <w:tblPr>
        <w:tblW w:w="97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40"/>
        <w:gridCol w:w="7380"/>
      </w:tblGrid>
      <w:tr w:rsidR="00AD3E6C" w:rsidRPr="00AD3E6C" w:rsidTr="00055277">
        <w:tc>
          <w:tcPr>
            <w:tcW w:w="2340" w:type="dxa"/>
            <w:tcBorders>
              <w:right w:val="nil"/>
            </w:tcBorders>
            <w:shd w:val="pct10" w:color="auto" w:fill="auto"/>
          </w:tcPr>
          <w:p w:rsidR="00AD3E6C" w:rsidRPr="00AD3E6C" w:rsidRDefault="00AD3E6C" w:rsidP="00AD3E6C">
            <w:pPr>
              <w:widowControl/>
              <w:autoSpaceDE/>
              <w:autoSpaceDN/>
              <w:adjustRightInd/>
              <w:ind w:right="-1"/>
              <w:rPr>
                <w:b/>
                <w:sz w:val="22"/>
                <w:szCs w:val="22"/>
              </w:rPr>
            </w:pPr>
            <w:r w:rsidRPr="00AD3E6C">
              <w:rPr>
                <w:b/>
                <w:sz w:val="22"/>
                <w:szCs w:val="22"/>
              </w:rPr>
              <w:t>Депозитарий</w:t>
            </w:r>
          </w:p>
        </w:tc>
        <w:tc>
          <w:tcPr>
            <w:tcW w:w="7380" w:type="dxa"/>
            <w:tcBorders>
              <w:left w:val="nil"/>
            </w:tcBorders>
            <w:shd w:val="pct10" w:color="auto" w:fill="auto"/>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Наименование:</w:t>
            </w:r>
          </w:p>
        </w:tc>
        <w:tc>
          <w:tcPr>
            <w:tcW w:w="7380" w:type="dxa"/>
          </w:tcPr>
          <w:p w:rsidR="00AD3E6C" w:rsidRPr="00AD3E6C" w:rsidRDefault="00AD3E6C" w:rsidP="00AD3E6C">
            <w:pPr>
              <w:tabs>
                <w:tab w:val="left" w:pos="0"/>
              </w:tabs>
              <w:spacing w:before="120"/>
              <w:jc w:val="both"/>
              <w:rPr>
                <w:b/>
                <w:i/>
                <w:sz w:val="22"/>
                <w:szCs w:val="22"/>
              </w:rPr>
            </w:pPr>
            <w:r w:rsidRPr="00AD3E6C">
              <w:rPr>
                <w:b/>
                <w:sz w:val="22"/>
                <w:szCs w:val="22"/>
              </w:rPr>
              <w:t>МОРСКОЙ АКЦИОНЕРНЫЙ БАНК (Акционерное Общество</w:t>
            </w:r>
            <w:r w:rsidRPr="00AD3E6C">
              <w:rPr>
                <w:b/>
                <w:i/>
                <w:sz w:val="22"/>
                <w:szCs w:val="22"/>
              </w:rPr>
              <w:t>)</w:t>
            </w:r>
          </w:p>
          <w:p w:rsidR="00AD3E6C" w:rsidRPr="00AD3E6C" w:rsidRDefault="00AD3E6C" w:rsidP="00AD3E6C">
            <w:pPr>
              <w:widowControl/>
              <w:autoSpaceDE/>
              <w:autoSpaceDN/>
              <w:adjustRightInd/>
              <w:ind w:right="-1"/>
              <w:rPr>
                <w:b/>
                <w:i/>
                <w:sz w:val="22"/>
                <w:szCs w:val="22"/>
              </w:rPr>
            </w:pPr>
          </w:p>
        </w:tc>
      </w:tr>
      <w:tr w:rsidR="00AD3E6C" w:rsidRPr="00AD3E6C" w:rsidTr="00055277">
        <w:trPr>
          <w:cantSplit/>
        </w:trPr>
        <w:tc>
          <w:tcPr>
            <w:tcW w:w="2340" w:type="dxa"/>
          </w:tcPr>
          <w:p w:rsidR="00AD3E6C" w:rsidRPr="00AD3E6C" w:rsidRDefault="00AD3E6C" w:rsidP="00AD3E6C">
            <w:pPr>
              <w:widowControl/>
              <w:autoSpaceDE/>
              <w:autoSpaceDN/>
              <w:adjustRightInd/>
              <w:ind w:right="-1"/>
              <w:rPr>
                <w:sz w:val="22"/>
                <w:szCs w:val="22"/>
              </w:rPr>
            </w:pPr>
            <w:r w:rsidRPr="00AD3E6C">
              <w:rPr>
                <w:sz w:val="22"/>
                <w:szCs w:val="22"/>
              </w:rPr>
              <w:t>Банковские реквизиты:</w:t>
            </w:r>
          </w:p>
        </w:tc>
        <w:tc>
          <w:tcPr>
            <w:tcW w:w="7380" w:type="dxa"/>
          </w:tcPr>
          <w:p w:rsidR="00AD3E6C" w:rsidRPr="00AD3E6C" w:rsidRDefault="00AD3E6C" w:rsidP="00AD3E6C">
            <w:pPr>
              <w:widowControl/>
              <w:autoSpaceDE/>
              <w:autoSpaceDN/>
              <w:adjustRightInd/>
              <w:ind w:right="-1"/>
              <w:rPr>
                <w:sz w:val="22"/>
                <w:szCs w:val="22"/>
              </w:rPr>
            </w:pPr>
            <w:r w:rsidRPr="00AD3E6C">
              <w:rPr>
                <w:sz w:val="22"/>
                <w:szCs w:val="22"/>
              </w:rPr>
              <w:t xml:space="preserve">к/с </w:t>
            </w:r>
            <w:r w:rsidRPr="00AD3E6C">
              <w:rPr>
                <w:color w:val="000000"/>
                <w:sz w:val="22"/>
                <w:szCs w:val="22"/>
              </w:rPr>
              <w:t>301018105</w:t>
            </w:r>
            <w:r w:rsidRPr="00AD3E6C">
              <w:rPr>
                <w:color w:val="000000"/>
                <w:sz w:val="22"/>
                <w:szCs w:val="22"/>
                <w:lang w:val="en-US"/>
              </w:rPr>
              <w:t>4525</w:t>
            </w:r>
            <w:r w:rsidRPr="00AD3E6C">
              <w:rPr>
                <w:color w:val="000000"/>
                <w:sz w:val="22"/>
                <w:szCs w:val="22"/>
              </w:rPr>
              <w:t>0000</w:t>
            </w:r>
            <w:r w:rsidRPr="00AD3E6C">
              <w:rPr>
                <w:color w:val="000000"/>
                <w:sz w:val="22"/>
                <w:szCs w:val="22"/>
                <w:lang w:val="en-US"/>
              </w:rPr>
              <w:t>09</w:t>
            </w:r>
            <w:r w:rsidRPr="00AD3E6C">
              <w:rPr>
                <w:color w:val="000000"/>
                <w:sz w:val="22"/>
                <w:szCs w:val="22"/>
              </w:rPr>
              <w:t>5</w:t>
            </w:r>
            <w:r w:rsidRPr="00AD3E6C">
              <w:rPr>
                <w:sz w:val="22"/>
                <w:szCs w:val="22"/>
              </w:rPr>
              <w:t>, БИК 0445</w:t>
            </w:r>
            <w:r w:rsidRPr="00AD3E6C">
              <w:rPr>
                <w:sz w:val="22"/>
                <w:szCs w:val="22"/>
                <w:lang w:val="en-US"/>
              </w:rPr>
              <w:t>2509</w:t>
            </w:r>
            <w:r w:rsidRPr="00AD3E6C">
              <w:rPr>
                <w:sz w:val="22"/>
                <w:szCs w:val="22"/>
              </w:rPr>
              <w:t>5, ИНН 7714060199</w:t>
            </w:r>
          </w:p>
        </w:tc>
      </w:tr>
      <w:tr w:rsidR="00AD3E6C" w:rsidRPr="00AD3E6C" w:rsidTr="00055277">
        <w:trPr>
          <w:cantSplit/>
        </w:trPr>
        <w:tc>
          <w:tcPr>
            <w:tcW w:w="2340" w:type="dxa"/>
            <w:tcBorders>
              <w:right w:val="nil"/>
            </w:tcBorders>
          </w:tcPr>
          <w:p w:rsidR="00AD3E6C" w:rsidRPr="00AD3E6C" w:rsidRDefault="00AD3E6C" w:rsidP="00AD3E6C">
            <w:pPr>
              <w:widowControl/>
              <w:autoSpaceDE/>
              <w:autoSpaceDN/>
              <w:adjustRightInd/>
              <w:ind w:right="-1"/>
              <w:rPr>
                <w:sz w:val="22"/>
                <w:szCs w:val="22"/>
              </w:rPr>
            </w:pPr>
            <w:r w:rsidRPr="00AD3E6C">
              <w:rPr>
                <w:sz w:val="22"/>
                <w:szCs w:val="22"/>
              </w:rPr>
              <w:t>Почтовые реквизиты:</w:t>
            </w:r>
          </w:p>
        </w:tc>
        <w:tc>
          <w:tcPr>
            <w:tcW w:w="7380" w:type="dxa"/>
            <w:tcBorders>
              <w:left w:val="nil"/>
              <w:bottom w:val="single" w:sz="4"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rPr>
          <w:cantSplit/>
        </w:trPr>
        <w:tc>
          <w:tcPr>
            <w:tcW w:w="2340" w:type="dxa"/>
          </w:tcPr>
          <w:p w:rsidR="00AD3E6C" w:rsidRPr="00AD3E6C" w:rsidRDefault="00AD3E6C" w:rsidP="00AD3E6C">
            <w:pPr>
              <w:widowControl/>
              <w:autoSpaceDE/>
              <w:autoSpaceDN/>
              <w:adjustRightInd/>
              <w:ind w:right="-1"/>
              <w:rPr>
                <w:sz w:val="22"/>
                <w:szCs w:val="22"/>
              </w:rPr>
            </w:pPr>
            <w:r w:rsidRPr="00AD3E6C">
              <w:rPr>
                <w:sz w:val="22"/>
                <w:szCs w:val="22"/>
              </w:rPr>
              <w:t>Адрес:</w:t>
            </w:r>
          </w:p>
        </w:tc>
        <w:tc>
          <w:tcPr>
            <w:tcW w:w="7380" w:type="dxa"/>
          </w:tcPr>
          <w:p w:rsidR="00AD3E6C" w:rsidRPr="00AD3E6C" w:rsidRDefault="00AD3E6C" w:rsidP="00AD3E6C">
            <w:pPr>
              <w:widowControl/>
              <w:autoSpaceDE/>
              <w:autoSpaceDN/>
              <w:adjustRightInd/>
              <w:ind w:right="-1"/>
              <w:rPr>
                <w:sz w:val="22"/>
                <w:szCs w:val="22"/>
              </w:rPr>
            </w:pPr>
            <w:r w:rsidRPr="00AD3E6C">
              <w:rPr>
                <w:sz w:val="20"/>
                <w:szCs w:val="20"/>
              </w:rPr>
              <w:t>117105, Российская Федерация, город Москва, вн. тер. г. муниципальный округ Донской, Варшавское шоссе, дом 1А, помещение 1/5.</w:t>
            </w: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Телефон:</w:t>
            </w:r>
          </w:p>
        </w:tc>
        <w:tc>
          <w:tcPr>
            <w:tcW w:w="7380" w:type="dxa"/>
          </w:tcPr>
          <w:p w:rsidR="00AD3E6C" w:rsidRPr="00AD3E6C" w:rsidRDefault="00AD3E6C" w:rsidP="00AD3E6C">
            <w:pPr>
              <w:widowControl/>
              <w:autoSpaceDE/>
              <w:autoSpaceDN/>
              <w:adjustRightInd/>
              <w:rPr>
                <w:sz w:val="22"/>
                <w:szCs w:val="22"/>
              </w:rPr>
            </w:pPr>
            <w:r w:rsidRPr="00AD3E6C">
              <w:rPr>
                <w:sz w:val="22"/>
                <w:szCs w:val="22"/>
              </w:rPr>
              <w:t xml:space="preserve">(8-495) 777-11-77 </w:t>
            </w: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Факс:</w:t>
            </w:r>
          </w:p>
        </w:tc>
        <w:tc>
          <w:tcPr>
            <w:tcW w:w="7380" w:type="dxa"/>
          </w:tcPr>
          <w:p w:rsidR="00AD3E6C" w:rsidRPr="00AD3E6C" w:rsidRDefault="00AD3E6C" w:rsidP="00AD3E6C">
            <w:pPr>
              <w:widowControl/>
              <w:autoSpaceDE/>
              <w:autoSpaceDN/>
              <w:adjustRightInd/>
              <w:rPr>
                <w:sz w:val="22"/>
                <w:szCs w:val="22"/>
              </w:rPr>
            </w:pPr>
            <w:r w:rsidRPr="00AD3E6C">
              <w:rPr>
                <w:sz w:val="22"/>
                <w:szCs w:val="22"/>
              </w:rPr>
              <w:t>(8-495) 777-11-78</w:t>
            </w: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Эл.почта</w:t>
            </w:r>
          </w:p>
        </w:tc>
        <w:tc>
          <w:tcPr>
            <w:tcW w:w="7380" w:type="dxa"/>
          </w:tcPr>
          <w:p w:rsidR="00AD3E6C" w:rsidRPr="00AD3E6C" w:rsidRDefault="00AD3E6C" w:rsidP="00AD3E6C">
            <w:pPr>
              <w:widowControl/>
              <w:autoSpaceDE/>
              <w:autoSpaceDN/>
              <w:adjustRightInd/>
              <w:rPr>
                <w:sz w:val="22"/>
                <w:szCs w:val="22"/>
              </w:rPr>
            </w:pPr>
            <w:r w:rsidRPr="00AD3E6C">
              <w:rPr>
                <w:sz w:val="22"/>
                <w:szCs w:val="22"/>
                <w:lang w:val="en-US"/>
              </w:rPr>
              <w:t>inf</w:t>
            </w:r>
            <w:r w:rsidRPr="00AD3E6C">
              <w:rPr>
                <w:sz w:val="22"/>
                <w:szCs w:val="22"/>
              </w:rPr>
              <w:t>o@maritimebank.com</w:t>
            </w:r>
          </w:p>
        </w:tc>
      </w:tr>
    </w:tbl>
    <w:p w:rsidR="00AD3E6C" w:rsidRPr="00AD3E6C" w:rsidRDefault="00AD3E6C" w:rsidP="00AD3E6C">
      <w:pPr>
        <w:widowControl/>
        <w:autoSpaceDE/>
        <w:autoSpaceDN/>
        <w:adjustRightInd/>
        <w:ind w:right="-1"/>
        <w:rPr>
          <w:sz w:val="22"/>
          <w:szCs w:val="22"/>
        </w:rPr>
      </w:pPr>
    </w:p>
    <w:tbl>
      <w:tblPr>
        <w:tblW w:w="97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40"/>
        <w:gridCol w:w="7380"/>
      </w:tblGrid>
      <w:tr w:rsidR="00AD3E6C" w:rsidRPr="00AD3E6C" w:rsidTr="00055277">
        <w:tc>
          <w:tcPr>
            <w:tcW w:w="2340" w:type="dxa"/>
            <w:tcBorders>
              <w:top w:val="single" w:sz="4" w:space="0" w:color="auto"/>
              <w:left w:val="single" w:sz="4" w:space="0" w:color="auto"/>
              <w:bottom w:val="single" w:sz="4" w:space="0" w:color="auto"/>
              <w:right w:val="single" w:sz="4" w:space="0" w:color="auto"/>
            </w:tcBorders>
            <w:shd w:val="pct10" w:color="auto" w:fill="auto"/>
          </w:tcPr>
          <w:p w:rsidR="00AD3E6C" w:rsidRPr="00AD3E6C" w:rsidRDefault="00AD3E6C" w:rsidP="00AD3E6C">
            <w:pPr>
              <w:widowControl/>
              <w:autoSpaceDE/>
              <w:autoSpaceDN/>
              <w:adjustRightInd/>
              <w:ind w:right="-1"/>
              <w:rPr>
                <w:b/>
                <w:sz w:val="22"/>
                <w:szCs w:val="22"/>
              </w:rPr>
            </w:pPr>
            <w:r w:rsidRPr="00AD3E6C">
              <w:rPr>
                <w:b/>
                <w:sz w:val="22"/>
                <w:szCs w:val="22"/>
              </w:rPr>
              <w:t>Депонент</w:t>
            </w:r>
          </w:p>
        </w:tc>
        <w:tc>
          <w:tcPr>
            <w:tcW w:w="7380" w:type="dxa"/>
            <w:tcBorders>
              <w:top w:val="single" w:sz="4" w:space="0" w:color="auto"/>
              <w:left w:val="single" w:sz="4" w:space="0" w:color="auto"/>
              <w:bottom w:val="single" w:sz="4" w:space="0" w:color="auto"/>
              <w:right w:val="single" w:sz="4" w:space="0" w:color="auto"/>
            </w:tcBorders>
            <w:shd w:val="pct10" w:color="auto" w:fill="auto"/>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top w:val="single" w:sz="4" w:space="0" w:color="auto"/>
            </w:tcBorders>
          </w:tcPr>
          <w:p w:rsidR="00AD3E6C" w:rsidRPr="00AD3E6C" w:rsidRDefault="00AD3E6C" w:rsidP="00AD3E6C">
            <w:pPr>
              <w:widowControl/>
              <w:autoSpaceDE/>
              <w:autoSpaceDN/>
              <w:adjustRightInd/>
              <w:ind w:right="-1"/>
              <w:rPr>
                <w:sz w:val="22"/>
                <w:szCs w:val="22"/>
              </w:rPr>
            </w:pPr>
            <w:r w:rsidRPr="00AD3E6C">
              <w:rPr>
                <w:sz w:val="22"/>
                <w:szCs w:val="22"/>
              </w:rPr>
              <w:t>ФИО</w:t>
            </w:r>
          </w:p>
        </w:tc>
        <w:tc>
          <w:tcPr>
            <w:tcW w:w="7380" w:type="dxa"/>
            <w:tcBorders>
              <w:top w:val="single" w:sz="4" w:space="0" w:color="auto"/>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 xml:space="preserve">Банковские реквизиты: </w:t>
            </w:r>
          </w:p>
        </w:tc>
        <w:tc>
          <w:tcPr>
            <w:tcW w:w="7380" w:type="dxa"/>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Расчетный/лицевой счет:</w:t>
            </w:r>
          </w:p>
        </w:tc>
        <w:tc>
          <w:tcPr>
            <w:tcW w:w="7380" w:type="dxa"/>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Borders>
              <w:right w:val="nil"/>
            </w:tcBorders>
          </w:tcPr>
          <w:p w:rsidR="00AD3E6C" w:rsidRPr="00AD3E6C" w:rsidRDefault="00AD3E6C" w:rsidP="00AD3E6C">
            <w:pPr>
              <w:widowControl/>
              <w:autoSpaceDE/>
              <w:autoSpaceDN/>
              <w:adjustRightInd/>
              <w:ind w:right="-1"/>
              <w:rPr>
                <w:sz w:val="22"/>
                <w:szCs w:val="22"/>
              </w:rPr>
            </w:pPr>
            <w:r w:rsidRPr="00AD3E6C">
              <w:rPr>
                <w:sz w:val="22"/>
                <w:szCs w:val="22"/>
              </w:rPr>
              <w:t>Почтовые реквизиты:</w:t>
            </w:r>
          </w:p>
        </w:tc>
        <w:tc>
          <w:tcPr>
            <w:tcW w:w="7380" w:type="dxa"/>
            <w:tcBorders>
              <w:left w:val="nil"/>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Адрес:</w:t>
            </w:r>
          </w:p>
        </w:tc>
        <w:tc>
          <w:tcPr>
            <w:tcW w:w="7380" w:type="dxa"/>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Телефон:</w:t>
            </w:r>
          </w:p>
        </w:tc>
        <w:tc>
          <w:tcPr>
            <w:tcW w:w="7380" w:type="dxa"/>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Факс:</w:t>
            </w:r>
          </w:p>
        </w:tc>
        <w:tc>
          <w:tcPr>
            <w:tcW w:w="7380" w:type="dxa"/>
          </w:tcPr>
          <w:p w:rsidR="00AD3E6C" w:rsidRPr="00AD3E6C" w:rsidRDefault="00AD3E6C" w:rsidP="00AD3E6C">
            <w:pPr>
              <w:widowControl/>
              <w:autoSpaceDE/>
              <w:autoSpaceDN/>
              <w:adjustRightInd/>
              <w:ind w:right="-1"/>
              <w:rPr>
                <w:sz w:val="22"/>
                <w:szCs w:val="22"/>
              </w:rPr>
            </w:pPr>
          </w:p>
        </w:tc>
      </w:tr>
      <w:tr w:rsidR="00AD3E6C" w:rsidRPr="00AD3E6C" w:rsidTr="00055277">
        <w:tc>
          <w:tcPr>
            <w:tcW w:w="2340" w:type="dxa"/>
          </w:tcPr>
          <w:p w:rsidR="00AD3E6C" w:rsidRPr="00AD3E6C" w:rsidRDefault="00AD3E6C" w:rsidP="00AD3E6C">
            <w:pPr>
              <w:widowControl/>
              <w:autoSpaceDE/>
              <w:autoSpaceDN/>
              <w:adjustRightInd/>
              <w:ind w:right="-1"/>
              <w:rPr>
                <w:sz w:val="22"/>
                <w:szCs w:val="22"/>
              </w:rPr>
            </w:pPr>
            <w:r w:rsidRPr="00AD3E6C">
              <w:rPr>
                <w:sz w:val="22"/>
                <w:szCs w:val="22"/>
              </w:rPr>
              <w:t>Эл. почта</w:t>
            </w:r>
          </w:p>
        </w:tc>
        <w:tc>
          <w:tcPr>
            <w:tcW w:w="7380" w:type="dxa"/>
          </w:tcPr>
          <w:p w:rsidR="00AD3E6C" w:rsidRPr="00AD3E6C" w:rsidRDefault="00AD3E6C" w:rsidP="00AD3E6C">
            <w:pPr>
              <w:widowControl/>
              <w:autoSpaceDE/>
              <w:autoSpaceDN/>
              <w:adjustRightInd/>
              <w:ind w:right="-1"/>
              <w:rPr>
                <w:sz w:val="22"/>
                <w:szCs w:val="22"/>
              </w:rPr>
            </w:pPr>
          </w:p>
        </w:tc>
      </w:tr>
    </w:tbl>
    <w:p w:rsidR="00AD3E6C" w:rsidRPr="00AD3E6C" w:rsidRDefault="00AD3E6C" w:rsidP="00AD3E6C">
      <w:pPr>
        <w:widowControl/>
        <w:autoSpaceDE/>
        <w:autoSpaceDN/>
        <w:adjustRightInd/>
        <w:ind w:right="-1"/>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1822"/>
        <w:gridCol w:w="2515"/>
        <w:gridCol w:w="2529"/>
      </w:tblGrid>
      <w:tr w:rsidR="00AD3E6C" w:rsidRPr="00AD3E6C" w:rsidTr="00055277">
        <w:tc>
          <w:tcPr>
            <w:tcW w:w="4702" w:type="dxa"/>
            <w:gridSpan w:val="2"/>
            <w:shd w:val="pct10" w:color="auto" w:fill="auto"/>
          </w:tcPr>
          <w:p w:rsidR="00AD3E6C" w:rsidRPr="00AD3E6C" w:rsidRDefault="00AD3E6C" w:rsidP="00AD3E6C">
            <w:pPr>
              <w:widowControl/>
              <w:autoSpaceDE/>
              <w:autoSpaceDN/>
              <w:adjustRightInd/>
              <w:ind w:right="-1"/>
              <w:rPr>
                <w:sz w:val="22"/>
                <w:szCs w:val="22"/>
              </w:rPr>
            </w:pPr>
            <w:r w:rsidRPr="00AD3E6C">
              <w:rPr>
                <w:sz w:val="22"/>
                <w:szCs w:val="22"/>
              </w:rPr>
              <w:t>Депозитарий</w:t>
            </w:r>
          </w:p>
        </w:tc>
        <w:tc>
          <w:tcPr>
            <w:tcW w:w="5044" w:type="dxa"/>
            <w:gridSpan w:val="2"/>
            <w:shd w:val="pct10" w:color="auto" w:fill="auto"/>
          </w:tcPr>
          <w:p w:rsidR="00AD3E6C" w:rsidRPr="00AD3E6C" w:rsidRDefault="00AD3E6C" w:rsidP="00AD3E6C">
            <w:pPr>
              <w:widowControl/>
              <w:autoSpaceDE/>
              <w:autoSpaceDN/>
              <w:adjustRightInd/>
              <w:ind w:right="-1"/>
              <w:rPr>
                <w:sz w:val="22"/>
                <w:szCs w:val="22"/>
              </w:rPr>
            </w:pPr>
            <w:r w:rsidRPr="00AD3E6C">
              <w:rPr>
                <w:sz w:val="22"/>
                <w:szCs w:val="22"/>
              </w:rPr>
              <w:t xml:space="preserve"> Депонент</w:t>
            </w:r>
          </w:p>
        </w:tc>
      </w:tr>
      <w:tr w:rsidR="00AD3E6C" w:rsidRPr="00AD3E6C" w:rsidTr="00055277">
        <w:tc>
          <w:tcPr>
            <w:tcW w:w="4702" w:type="dxa"/>
            <w:gridSpan w:val="2"/>
            <w:tcBorders>
              <w:bottom w:val="nil"/>
            </w:tcBorders>
          </w:tcPr>
          <w:p w:rsidR="00AD3E6C" w:rsidRPr="00AD3E6C" w:rsidRDefault="00AD3E6C" w:rsidP="00AD3E6C">
            <w:pPr>
              <w:widowControl/>
              <w:autoSpaceDE/>
              <w:autoSpaceDN/>
              <w:adjustRightInd/>
              <w:ind w:right="-1"/>
              <w:rPr>
                <w:sz w:val="22"/>
                <w:szCs w:val="22"/>
              </w:rPr>
            </w:pPr>
          </w:p>
        </w:tc>
        <w:tc>
          <w:tcPr>
            <w:tcW w:w="5044" w:type="dxa"/>
            <w:gridSpan w:val="2"/>
            <w:tcBorders>
              <w:bottom w:val="nil"/>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4702" w:type="dxa"/>
            <w:gridSpan w:val="2"/>
            <w:tcBorders>
              <w:top w:val="nil"/>
              <w:bottom w:val="nil"/>
            </w:tcBorders>
          </w:tcPr>
          <w:p w:rsidR="00AD3E6C" w:rsidRPr="00AD3E6C" w:rsidRDefault="00AD3E6C" w:rsidP="00AD3E6C">
            <w:pPr>
              <w:widowControl/>
              <w:autoSpaceDE/>
              <w:autoSpaceDN/>
              <w:adjustRightInd/>
              <w:ind w:right="-1"/>
              <w:rPr>
                <w:sz w:val="22"/>
                <w:szCs w:val="22"/>
              </w:rPr>
            </w:pPr>
          </w:p>
        </w:tc>
        <w:tc>
          <w:tcPr>
            <w:tcW w:w="5044" w:type="dxa"/>
            <w:gridSpan w:val="2"/>
            <w:tcBorders>
              <w:top w:val="nil"/>
              <w:bottom w:val="nil"/>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4702" w:type="dxa"/>
            <w:gridSpan w:val="2"/>
            <w:tcBorders>
              <w:top w:val="nil"/>
              <w:bottom w:val="nil"/>
            </w:tcBorders>
          </w:tcPr>
          <w:p w:rsidR="00AD3E6C" w:rsidRPr="00AD3E6C" w:rsidRDefault="00AD3E6C" w:rsidP="00AD3E6C">
            <w:pPr>
              <w:widowControl/>
              <w:autoSpaceDE/>
              <w:autoSpaceDN/>
              <w:adjustRightInd/>
              <w:ind w:right="-1"/>
              <w:rPr>
                <w:sz w:val="22"/>
                <w:szCs w:val="22"/>
              </w:rPr>
            </w:pPr>
          </w:p>
        </w:tc>
        <w:tc>
          <w:tcPr>
            <w:tcW w:w="5044" w:type="dxa"/>
            <w:gridSpan w:val="2"/>
            <w:tcBorders>
              <w:top w:val="nil"/>
              <w:bottom w:val="nil"/>
            </w:tcBorders>
          </w:tcPr>
          <w:p w:rsidR="00AD3E6C" w:rsidRPr="00AD3E6C" w:rsidRDefault="00AD3E6C" w:rsidP="00AD3E6C">
            <w:pPr>
              <w:widowControl/>
              <w:autoSpaceDE/>
              <w:autoSpaceDN/>
              <w:adjustRightInd/>
              <w:ind w:right="-1"/>
              <w:rPr>
                <w:sz w:val="22"/>
                <w:szCs w:val="22"/>
              </w:rPr>
            </w:pPr>
          </w:p>
        </w:tc>
      </w:tr>
      <w:tr w:rsidR="00AD3E6C" w:rsidRPr="00AD3E6C" w:rsidTr="00055277">
        <w:tc>
          <w:tcPr>
            <w:tcW w:w="2880" w:type="dxa"/>
            <w:tcBorders>
              <w:top w:val="nil"/>
              <w:bottom w:val="nil"/>
              <w:right w:val="nil"/>
            </w:tcBorders>
          </w:tcPr>
          <w:p w:rsidR="00AD3E6C" w:rsidRPr="00AD3E6C" w:rsidRDefault="00AD3E6C" w:rsidP="00AD3E6C">
            <w:pPr>
              <w:widowControl/>
              <w:autoSpaceDE/>
              <w:autoSpaceDN/>
              <w:adjustRightInd/>
              <w:ind w:right="-1"/>
              <w:jc w:val="right"/>
              <w:rPr>
                <w:sz w:val="22"/>
                <w:szCs w:val="22"/>
              </w:rPr>
            </w:pPr>
            <w:r w:rsidRPr="00AD3E6C">
              <w:rPr>
                <w:sz w:val="22"/>
                <w:szCs w:val="22"/>
              </w:rPr>
              <w:t>_______________________</w:t>
            </w:r>
          </w:p>
        </w:tc>
        <w:tc>
          <w:tcPr>
            <w:tcW w:w="1822" w:type="dxa"/>
            <w:tcBorders>
              <w:top w:val="nil"/>
              <w:left w:val="nil"/>
              <w:bottom w:val="nil"/>
            </w:tcBorders>
          </w:tcPr>
          <w:p w:rsidR="00AD3E6C" w:rsidRPr="00AD3E6C" w:rsidRDefault="00AD3E6C" w:rsidP="00AD3E6C">
            <w:pPr>
              <w:widowControl/>
              <w:autoSpaceDE/>
              <w:autoSpaceDN/>
              <w:adjustRightInd/>
              <w:ind w:right="-1"/>
              <w:rPr>
                <w:sz w:val="22"/>
                <w:szCs w:val="22"/>
              </w:rPr>
            </w:pPr>
            <w:r w:rsidRPr="00AD3E6C">
              <w:rPr>
                <w:sz w:val="22"/>
                <w:szCs w:val="22"/>
              </w:rPr>
              <w:t>/_____________/</w:t>
            </w:r>
          </w:p>
        </w:tc>
        <w:tc>
          <w:tcPr>
            <w:tcW w:w="2515" w:type="dxa"/>
            <w:tcBorders>
              <w:top w:val="nil"/>
              <w:bottom w:val="nil"/>
              <w:right w:val="nil"/>
            </w:tcBorders>
          </w:tcPr>
          <w:p w:rsidR="00AD3E6C" w:rsidRPr="00AD3E6C" w:rsidRDefault="00AD3E6C" w:rsidP="00AD3E6C">
            <w:pPr>
              <w:widowControl/>
              <w:autoSpaceDE/>
              <w:autoSpaceDN/>
              <w:adjustRightInd/>
              <w:ind w:right="-1"/>
              <w:rPr>
                <w:sz w:val="22"/>
                <w:szCs w:val="22"/>
              </w:rPr>
            </w:pPr>
            <w:r w:rsidRPr="00AD3E6C">
              <w:rPr>
                <w:sz w:val="22"/>
                <w:szCs w:val="22"/>
              </w:rPr>
              <w:t>____________________</w:t>
            </w:r>
          </w:p>
        </w:tc>
        <w:tc>
          <w:tcPr>
            <w:tcW w:w="2529" w:type="dxa"/>
            <w:tcBorders>
              <w:top w:val="nil"/>
              <w:left w:val="nil"/>
              <w:bottom w:val="nil"/>
            </w:tcBorders>
          </w:tcPr>
          <w:p w:rsidR="00AD3E6C" w:rsidRPr="00AD3E6C" w:rsidRDefault="00AD3E6C" w:rsidP="00AD3E6C">
            <w:pPr>
              <w:widowControl/>
              <w:autoSpaceDE/>
              <w:autoSpaceDN/>
              <w:adjustRightInd/>
              <w:ind w:right="-1"/>
              <w:rPr>
                <w:sz w:val="22"/>
                <w:szCs w:val="22"/>
              </w:rPr>
            </w:pPr>
            <w:r w:rsidRPr="00AD3E6C">
              <w:rPr>
                <w:sz w:val="22"/>
                <w:szCs w:val="22"/>
              </w:rPr>
              <w:t>/___________________/</w:t>
            </w:r>
          </w:p>
        </w:tc>
      </w:tr>
      <w:tr w:rsidR="00AD3E6C" w:rsidRPr="00AD3E6C" w:rsidTr="00055277">
        <w:tc>
          <w:tcPr>
            <w:tcW w:w="2880" w:type="dxa"/>
            <w:tcBorders>
              <w:top w:val="nil"/>
              <w:right w:val="nil"/>
            </w:tcBorders>
          </w:tcPr>
          <w:p w:rsidR="00AD3E6C" w:rsidRPr="00AD3E6C" w:rsidRDefault="00AD3E6C" w:rsidP="00AD3E6C">
            <w:pPr>
              <w:widowControl/>
              <w:autoSpaceDE/>
              <w:autoSpaceDN/>
              <w:adjustRightInd/>
              <w:ind w:right="-1"/>
              <w:jc w:val="center"/>
              <w:rPr>
                <w:sz w:val="22"/>
                <w:szCs w:val="22"/>
              </w:rPr>
            </w:pPr>
            <w:r w:rsidRPr="00AD3E6C">
              <w:rPr>
                <w:sz w:val="22"/>
                <w:szCs w:val="22"/>
              </w:rPr>
              <w:t>М.П.</w:t>
            </w:r>
          </w:p>
        </w:tc>
        <w:tc>
          <w:tcPr>
            <w:tcW w:w="1822" w:type="dxa"/>
            <w:tcBorders>
              <w:top w:val="nil"/>
              <w:left w:val="nil"/>
            </w:tcBorders>
          </w:tcPr>
          <w:p w:rsidR="00AD3E6C" w:rsidRPr="00AD3E6C" w:rsidRDefault="00AD3E6C" w:rsidP="00AD3E6C">
            <w:pPr>
              <w:widowControl/>
              <w:autoSpaceDE/>
              <w:autoSpaceDN/>
              <w:adjustRightInd/>
              <w:ind w:right="-1"/>
              <w:rPr>
                <w:sz w:val="22"/>
                <w:szCs w:val="22"/>
              </w:rPr>
            </w:pPr>
          </w:p>
        </w:tc>
        <w:tc>
          <w:tcPr>
            <w:tcW w:w="2515" w:type="dxa"/>
            <w:tcBorders>
              <w:top w:val="nil"/>
              <w:right w:val="nil"/>
            </w:tcBorders>
          </w:tcPr>
          <w:p w:rsidR="00AD3E6C" w:rsidRPr="00AD3E6C" w:rsidRDefault="00AD3E6C" w:rsidP="00AD3E6C">
            <w:pPr>
              <w:widowControl/>
              <w:autoSpaceDE/>
              <w:autoSpaceDN/>
              <w:adjustRightInd/>
              <w:ind w:right="-1"/>
              <w:jc w:val="center"/>
              <w:rPr>
                <w:sz w:val="22"/>
                <w:szCs w:val="22"/>
              </w:rPr>
            </w:pPr>
          </w:p>
        </w:tc>
        <w:tc>
          <w:tcPr>
            <w:tcW w:w="2529" w:type="dxa"/>
            <w:tcBorders>
              <w:top w:val="nil"/>
              <w:left w:val="nil"/>
            </w:tcBorders>
          </w:tcPr>
          <w:p w:rsidR="00AD3E6C" w:rsidRPr="00AD3E6C" w:rsidRDefault="00AD3E6C" w:rsidP="00AD3E6C">
            <w:pPr>
              <w:widowControl/>
              <w:autoSpaceDE/>
              <w:autoSpaceDN/>
              <w:adjustRightInd/>
              <w:ind w:right="-1"/>
              <w:rPr>
                <w:sz w:val="22"/>
                <w:szCs w:val="22"/>
              </w:rPr>
            </w:pPr>
          </w:p>
        </w:tc>
      </w:tr>
    </w:tbl>
    <w:p w:rsidR="00AD3E6C" w:rsidRPr="00AD3E6C" w:rsidRDefault="00AD3E6C" w:rsidP="00AD3E6C">
      <w:pPr>
        <w:widowControl/>
        <w:autoSpaceDE/>
        <w:autoSpaceDN/>
        <w:adjustRightInd/>
        <w:jc w:val="center"/>
        <w:rPr>
          <w:b/>
          <w:sz w:val="22"/>
          <w:szCs w:val="20"/>
        </w:rPr>
      </w:pPr>
    </w:p>
    <w:p w:rsidR="00AD3E6C" w:rsidRDefault="00AD3E6C">
      <w:pPr>
        <w:widowControl/>
        <w:autoSpaceDE/>
        <w:autoSpaceDN/>
        <w:adjustRightInd/>
        <w:rPr>
          <w:b/>
          <w:sz w:val="22"/>
          <w:szCs w:val="20"/>
        </w:rPr>
      </w:pPr>
      <w:r>
        <w:rPr>
          <w:b/>
          <w:sz w:val="22"/>
          <w:szCs w:val="20"/>
        </w:rPr>
        <w:br w:type="page"/>
      </w:r>
    </w:p>
    <w:p w:rsidR="00AD7AF9" w:rsidRDefault="00AD7AF9" w:rsidP="009F310E">
      <w:pPr>
        <w:keepNext/>
        <w:widowControl/>
        <w:autoSpaceDE/>
        <w:autoSpaceDN/>
        <w:adjustRightInd/>
        <w:spacing w:line="276" w:lineRule="auto"/>
        <w:ind w:right="140"/>
        <w:jc w:val="right"/>
        <w:outlineLvl w:val="0"/>
        <w:rPr>
          <w:b/>
          <w:snapToGrid w:val="0"/>
        </w:rPr>
      </w:pPr>
    </w:p>
    <w:sectPr w:rsidR="00AD7AF9" w:rsidSect="00A46CFF">
      <w:headerReference w:type="default" r:id="rId8"/>
      <w:footerReference w:type="even" r:id="rId9"/>
      <w:footerReference w:type="default" r:id="rId10"/>
      <w:pgSz w:w="11907" w:h="16839" w:code="9"/>
      <w:pgMar w:top="357" w:right="924" w:bottom="255" w:left="1701"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38B" w:rsidRDefault="007C738B">
      <w:r>
        <w:separator/>
      </w:r>
    </w:p>
  </w:endnote>
  <w:endnote w:type="continuationSeparator" w:id="0">
    <w:p w:rsidR="007C738B" w:rsidRDefault="007C738B">
      <w:r>
        <w:continuationSeparator/>
      </w:r>
    </w:p>
  </w:endnote>
  <w:endnote w:type="continuationNotice" w:id="1">
    <w:p w:rsidR="007C738B" w:rsidRDefault="007C7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Free Set C">
    <w:altName w:val="Free Set C"/>
    <w:panose1 w:val="00000000000000000000"/>
    <w:charset w:val="CC"/>
    <w:family w:val="auto"/>
    <w:notTrueType/>
    <w:pitch w:val="default"/>
    <w:sig w:usb0="00000201" w:usb1="00000000" w:usb2="00000000" w:usb3="00000000" w:csb0="00000004" w:csb1="00000000"/>
  </w:font>
  <w:font w:name="PragmaticaCT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B" w:rsidRDefault="007C738B" w:rsidP="00D755A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C738B" w:rsidRDefault="007C738B" w:rsidP="00F72B79">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B" w:rsidRDefault="007C738B" w:rsidP="00F72B79">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38B" w:rsidRDefault="007C738B">
      <w:r>
        <w:separator/>
      </w:r>
    </w:p>
  </w:footnote>
  <w:footnote w:type="continuationSeparator" w:id="0">
    <w:p w:rsidR="007C738B" w:rsidRDefault="007C738B">
      <w:r>
        <w:continuationSeparator/>
      </w:r>
    </w:p>
  </w:footnote>
  <w:footnote w:type="continuationNotice" w:id="1">
    <w:p w:rsidR="007C738B" w:rsidRDefault="007C73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B" w:rsidRDefault="007C738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BA0C0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6B6CCF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C3EB86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09602E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598E2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DA22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F83B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845B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9613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96AF0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0426E"/>
    <w:multiLevelType w:val="singleLevel"/>
    <w:tmpl w:val="41B897D0"/>
    <w:lvl w:ilvl="0">
      <w:start w:val="1"/>
      <w:numFmt w:val="decimal"/>
      <w:lvlText w:val="%1. "/>
      <w:lvlJc w:val="left"/>
      <w:pPr>
        <w:tabs>
          <w:tab w:val="num" w:pos="360"/>
        </w:tabs>
        <w:ind w:left="283" w:hanging="283"/>
      </w:pPr>
      <w:rPr>
        <w:rFonts w:ascii="Times New Roman" w:hAnsi="Times New Roman" w:hint="default"/>
        <w:b/>
        <w:i w:val="0"/>
        <w:sz w:val="24"/>
        <w:u w:val="none"/>
      </w:rPr>
    </w:lvl>
  </w:abstractNum>
  <w:abstractNum w:abstractNumId="11" w15:restartNumberingAfterBreak="0">
    <w:nsid w:val="03E17C71"/>
    <w:multiLevelType w:val="multilevel"/>
    <w:tmpl w:val="83421C9E"/>
    <w:lvl w:ilvl="0">
      <w:start w:val="1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711"/>
        </w:tabs>
        <w:ind w:left="1711"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2" w15:restartNumberingAfterBreak="0">
    <w:nsid w:val="099D0ECC"/>
    <w:multiLevelType w:val="hybridMultilevel"/>
    <w:tmpl w:val="1B608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7933D1"/>
    <w:multiLevelType w:val="hybridMultilevel"/>
    <w:tmpl w:val="3C88A39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F833ECC"/>
    <w:multiLevelType w:val="hybridMultilevel"/>
    <w:tmpl w:val="411AFB66"/>
    <w:lvl w:ilvl="0" w:tplc="387C4F00">
      <w:start w:val="1"/>
      <w:numFmt w:val="bullet"/>
      <w:lvlText w:val="-"/>
      <w:lvlJc w:val="left"/>
      <w:pPr>
        <w:tabs>
          <w:tab w:val="num" w:pos="765"/>
        </w:tabs>
        <w:ind w:left="765" w:hanging="360"/>
      </w:pPr>
      <w:rPr>
        <w:rFonts w:ascii="Times New Roman" w:eastAsia="Times New Roman" w:hAnsi="Times New Roman"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15" w15:restartNumberingAfterBreak="0">
    <w:nsid w:val="14E426DB"/>
    <w:multiLevelType w:val="multilevel"/>
    <w:tmpl w:val="B38466D4"/>
    <w:lvl w:ilvl="0">
      <w:start w:val="21"/>
      <w:numFmt w:val="decimal"/>
      <w:lvlText w:val="%1."/>
      <w:lvlJc w:val="left"/>
      <w:pPr>
        <w:ind w:left="444" w:hanging="444"/>
      </w:pPr>
      <w:rPr>
        <w:rFonts w:hint="default"/>
      </w:rPr>
    </w:lvl>
    <w:lvl w:ilvl="1">
      <w:start w:val="1"/>
      <w:numFmt w:val="decimal"/>
      <w:lvlText w:val="%1.%2."/>
      <w:lvlJc w:val="left"/>
      <w:pPr>
        <w:ind w:left="1436" w:hanging="444"/>
      </w:pPr>
      <w:rPr>
        <w:rFonts w:hint="default"/>
      </w:rPr>
    </w:lvl>
    <w:lvl w:ilvl="2">
      <w:start w:val="1"/>
      <w:numFmt w:val="decimal"/>
      <w:lvlText w:val="%1.%2.%3."/>
      <w:lvlJc w:val="left"/>
      <w:pPr>
        <w:ind w:left="2118" w:hanging="720"/>
      </w:pPr>
      <w:rPr>
        <w:rFonts w:hint="default"/>
      </w:rPr>
    </w:lvl>
    <w:lvl w:ilvl="3">
      <w:start w:val="1"/>
      <w:numFmt w:val="decimal"/>
      <w:lvlText w:val="%1.%2.%3.%4."/>
      <w:lvlJc w:val="left"/>
      <w:pPr>
        <w:ind w:left="2817" w:hanging="720"/>
      </w:pPr>
      <w:rPr>
        <w:rFonts w:hint="default"/>
      </w:rPr>
    </w:lvl>
    <w:lvl w:ilvl="4">
      <w:start w:val="1"/>
      <w:numFmt w:val="decimal"/>
      <w:lvlText w:val="%1.%2.%3.%4.%5."/>
      <w:lvlJc w:val="left"/>
      <w:pPr>
        <w:ind w:left="3876" w:hanging="1080"/>
      </w:pPr>
      <w:rPr>
        <w:rFonts w:hint="default"/>
      </w:rPr>
    </w:lvl>
    <w:lvl w:ilvl="5">
      <w:start w:val="1"/>
      <w:numFmt w:val="decimal"/>
      <w:lvlText w:val="%1.%2.%3.%4.%5.%6."/>
      <w:lvlJc w:val="left"/>
      <w:pPr>
        <w:ind w:left="4575" w:hanging="1080"/>
      </w:pPr>
      <w:rPr>
        <w:rFonts w:hint="default"/>
      </w:rPr>
    </w:lvl>
    <w:lvl w:ilvl="6">
      <w:start w:val="1"/>
      <w:numFmt w:val="decimal"/>
      <w:lvlText w:val="%1.%2.%3.%4.%5.%6.%7."/>
      <w:lvlJc w:val="left"/>
      <w:pPr>
        <w:ind w:left="5634" w:hanging="1440"/>
      </w:pPr>
      <w:rPr>
        <w:rFonts w:hint="default"/>
      </w:rPr>
    </w:lvl>
    <w:lvl w:ilvl="7">
      <w:start w:val="1"/>
      <w:numFmt w:val="decimal"/>
      <w:lvlText w:val="%1.%2.%3.%4.%5.%6.%7.%8."/>
      <w:lvlJc w:val="left"/>
      <w:pPr>
        <w:ind w:left="6333" w:hanging="1440"/>
      </w:pPr>
      <w:rPr>
        <w:rFonts w:hint="default"/>
      </w:rPr>
    </w:lvl>
    <w:lvl w:ilvl="8">
      <w:start w:val="1"/>
      <w:numFmt w:val="decimal"/>
      <w:lvlText w:val="%1.%2.%3.%4.%5.%6.%7.%8.%9."/>
      <w:lvlJc w:val="left"/>
      <w:pPr>
        <w:ind w:left="7392" w:hanging="1800"/>
      </w:pPr>
      <w:rPr>
        <w:rFonts w:hint="default"/>
      </w:rPr>
    </w:lvl>
  </w:abstractNum>
  <w:abstractNum w:abstractNumId="16" w15:restartNumberingAfterBreak="0">
    <w:nsid w:val="168E7808"/>
    <w:multiLevelType w:val="hybridMultilevel"/>
    <w:tmpl w:val="D73A5EE6"/>
    <w:lvl w:ilvl="0" w:tplc="0AB2C11A">
      <w:start w:val="1"/>
      <w:numFmt w:val="decimal"/>
      <w:lvlText w:val="%1."/>
      <w:lvlJc w:val="left"/>
      <w:pPr>
        <w:tabs>
          <w:tab w:val="num" w:pos="360"/>
        </w:tabs>
        <w:ind w:left="360" w:hanging="360"/>
      </w:pPr>
      <w:rPr>
        <w:rFonts w:hint="default"/>
        <w:b/>
        <w:color w:val="auto"/>
      </w:rPr>
    </w:lvl>
    <w:lvl w:ilvl="1" w:tplc="04190019">
      <w:start w:val="1"/>
      <w:numFmt w:val="lowerLetter"/>
      <w:lvlText w:val="%2."/>
      <w:lvlJc w:val="left"/>
      <w:pPr>
        <w:tabs>
          <w:tab w:val="num" w:pos="828"/>
        </w:tabs>
        <w:ind w:left="828" w:hanging="360"/>
      </w:pPr>
    </w:lvl>
    <w:lvl w:ilvl="2" w:tplc="0419001B" w:tentative="1">
      <w:start w:val="1"/>
      <w:numFmt w:val="lowerRoman"/>
      <w:lvlText w:val="%3."/>
      <w:lvlJc w:val="right"/>
      <w:pPr>
        <w:tabs>
          <w:tab w:val="num" w:pos="1548"/>
        </w:tabs>
        <w:ind w:left="1548" w:hanging="180"/>
      </w:pPr>
    </w:lvl>
    <w:lvl w:ilvl="3" w:tplc="0419000F" w:tentative="1">
      <w:start w:val="1"/>
      <w:numFmt w:val="decimal"/>
      <w:lvlText w:val="%4."/>
      <w:lvlJc w:val="left"/>
      <w:pPr>
        <w:tabs>
          <w:tab w:val="num" w:pos="2268"/>
        </w:tabs>
        <w:ind w:left="2268" w:hanging="360"/>
      </w:pPr>
    </w:lvl>
    <w:lvl w:ilvl="4" w:tplc="04190019" w:tentative="1">
      <w:start w:val="1"/>
      <w:numFmt w:val="lowerLetter"/>
      <w:lvlText w:val="%5."/>
      <w:lvlJc w:val="left"/>
      <w:pPr>
        <w:tabs>
          <w:tab w:val="num" w:pos="2988"/>
        </w:tabs>
        <w:ind w:left="2988" w:hanging="360"/>
      </w:pPr>
    </w:lvl>
    <w:lvl w:ilvl="5" w:tplc="0419001B" w:tentative="1">
      <w:start w:val="1"/>
      <w:numFmt w:val="lowerRoman"/>
      <w:lvlText w:val="%6."/>
      <w:lvlJc w:val="right"/>
      <w:pPr>
        <w:tabs>
          <w:tab w:val="num" w:pos="3708"/>
        </w:tabs>
        <w:ind w:left="3708" w:hanging="180"/>
      </w:pPr>
    </w:lvl>
    <w:lvl w:ilvl="6" w:tplc="0419000F" w:tentative="1">
      <w:start w:val="1"/>
      <w:numFmt w:val="decimal"/>
      <w:lvlText w:val="%7."/>
      <w:lvlJc w:val="left"/>
      <w:pPr>
        <w:tabs>
          <w:tab w:val="num" w:pos="4428"/>
        </w:tabs>
        <w:ind w:left="4428" w:hanging="360"/>
      </w:pPr>
    </w:lvl>
    <w:lvl w:ilvl="7" w:tplc="04190019" w:tentative="1">
      <w:start w:val="1"/>
      <w:numFmt w:val="lowerLetter"/>
      <w:lvlText w:val="%8."/>
      <w:lvlJc w:val="left"/>
      <w:pPr>
        <w:tabs>
          <w:tab w:val="num" w:pos="5148"/>
        </w:tabs>
        <w:ind w:left="5148" w:hanging="360"/>
      </w:pPr>
    </w:lvl>
    <w:lvl w:ilvl="8" w:tplc="0419001B" w:tentative="1">
      <w:start w:val="1"/>
      <w:numFmt w:val="lowerRoman"/>
      <w:lvlText w:val="%9."/>
      <w:lvlJc w:val="right"/>
      <w:pPr>
        <w:tabs>
          <w:tab w:val="num" w:pos="5868"/>
        </w:tabs>
        <w:ind w:left="5868" w:hanging="180"/>
      </w:pPr>
    </w:lvl>
  </w:abstractNum>
  <w:abstractNum w:abstractNumId="17" w15:restartNumberingAfterBreak="0">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155C1D"/>
    <w:multiLevelType w:val="singleLevel"/>
    <w:tmpl w:val="CA522456"/>
    <w:lvl w:ilvl="0">
      <w:start w:val="1"/>
      <w:numFmt w:val="bullet"/>
      <w:pStyle w:val="2"/>
      <w:lvlText w:val=""/>
      <w:lvlJc w:val="left"/>
      <w:pPr>
        <w:tabs>
          <w:tab w:val="num" w:pos="360"/>
        </w:tabs>
        <w:ind w:left="360" w:hanging="360"/>
      </w:pPr>
      <w:rPr>
        <w:rFonts w:ascii="Symbol" w:hAnsi="Symbol" w:hint="default"/>
        <w:sz w:val="16"/>
      </w:rPr>
    </w:lvl>
  </w:abstractNum>
  <w:abstractNum w:abstractNumId="19" w15:restartNumberingAfterBreak="0">
    <w:nsid w:val="242E2C80"/>
    <w:multiLevelType w:val="hybridMultilevel"/>
    <w:tmpl w:val="69B4A782"/>
    <w:lvl w:ilvl="0" w:tplc="AF109B56">
      <w:start w:val="1"/>
      <w:numFmt w:val="russianLower"/>
      <w:lvlText w:val="%1)"/>
      <w:lvlJc w:val="left"/>
      <w:pPr>
        <w:tabs>
          <w:tab w:val="num" w:pos="56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C4B69FB"/>
    <w:multiLevelType w:val="hybridMultilevel"/>
    <w:tmpl w:val="A8D8F514"/>
    <w:lvl w:ilvl="0" w:tplc="BBDEE7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27038E7"/>
    <w:multiLevelType w:val="multilevel"/>
    <w:tmpl w:val="7C2E7A02"/>
    <w:lvl w:ilvl="0">
      <w:start w:val="1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2" w15:restartNumberingAfterBreak="0">
    <w:nsid w:val="33661B50"/>
    <w:multiLevelType w:val="multilevel"/>
    <w:tmpl w:val="1CD6BD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9C6979"/>
    <w:multiLevelType w:val="singleLevel"/>
    <w:tmpl w:val="7DCA25F2"/>
    <w:lvl w:ilvl="0">
      <w:start w:val="2"/>
      <w:numFmt w:val="decimal"/>
      <w:lvlText w:val="%1."/>
      <w:legacy w:legacy="1" w:legacySpace="0" w:legacyIndent="370"/>
      <w:lvlJc w:val="left"/>
      <w:rPr>
        <w:rFonts w:ascii="Times New Roman" w:hAnsi="Times New Roman" w:cs="Times New Roman" w:hint="default"/>
      </w:rPr>
    </w:lvl>
  </w:abstractNum>
  <w:abstractNum w:abstractNumId="24" w15:restartNumberingAfterBreak="0">
    <w:nsid w:val="35B06F3C"/>
    <w:multiLevelType w:val="singleLevel"/>
    <w:tmpl w:val="3A22A8A0"/>
    <w:lvl w:ilvl="0">
      <w:start w:val="1"/>
      <w:numFmt w:val="decimal"/>
      <w:lvlText w:val="%1."/>
      <w:lvlJc w:val="left"/>
      <w:pPr>
        <w:tabs>
          <w:tab w:val="num" w:pos="1069"/>
        </w:tabs>
        <w:ind w:left="1069" w:hanging="360"/>
      </w:pPr>
      <w:rPr>
        <w:rFonts w:cs="Times New Roman" w:hint="default"/>
      </w:rPr>
    </w:lvl>
  </w:abstractNum>
  <w:abstractNum w:abstractNumId="25" w15:restartNumberingAfterBreak="0">
    <w:nsid w:val="3CDA31C8"/>
    <w:multiLevelType w:val="multilevel"/>
    <w:tmpl w:val="043A8144"/>
    <w:lvl w:ilvl="0">
      <w:start w:val="1"/>
      <w:numFmt w:val="decimal"/>
      <w:pStyle w:val="a"/>
      <w:lvlText w:val="1.2.%1"/>
      <w:lvlJc w:val="left"/>
      <w:pPr>
        <w:tabs>
          <w:tab w:val="num" w:pos="862"/>
        </w:tabs>
        <w:ind w:left="502" w:hanging="360"/>
      </w:pPr>
      <w:rPr>
        <w:rFonts w:cs="Times New Roman"/>
      </w:rPr>
    </w:lvl>
    <w:lvl w:ilvl="1">
      <w:start w:val="2"/>
      <w:numFmt w:val="decimal"/>
      <w:lvlText w:val=".%1%2."/>
      <w:lvlJc w:val="left"/>
      <w:pPr>
        <w:tabs>
          <w:tab w:val="num" w:pos="934"/>
        </w:tabs>
        <w:ind w:left="934" w:hanging="432"/>
      </w:pPr>
      <w:rPr>
        <w:rFonts w:cs="Times New Roman"/>
      </w:rPr>
    </w:lvl>
    <w:lvl w:ilvl="2">
      <w:start w:val="1"/>
      <w:numFmt w:val="decimal"/>
      <w:lvlText w:val="1.%2%1.1.%3."/>
      <w:lvlJc w:val="left"/>
      <w:pPr>
        <w:tabs>
          <w:tab w:val="num" w:pos="1942"/>
        </w:tabs>
        <w:ind w:left="1366" w:hanging="504"/>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3022"/>
        </w:tabs>
        <w:ind w:left="2374" w:hanging="792"/>
      </w:pPr>
      <w:rPr>
        <w:rFonts w:cs="Times New Roman"/>
      </w:rPr>
    </w:lvl>
    <w:lvl w:ilvl="5">
      <w:start w:val="1"/>
      <w:numFmt w:val="decimal"/>
      <w:lvlText w:val="%1.%2.%3.%4.%5.%6."/>
      <w:lvlJc w:val="left"/>
      <w:pPr>
        <w:tabs>
          <w:tab w:val="num" w:pos="3382"/>
        </w:tabs>
        <w:ind w:left="2878" w:hanging="936"/>
      </w:pPr>
      <w:rPr>
        <w:rFonts w:cs="Times New Roman"/>
      </w:rPr>
    </w:lvl>
    <w:lvl w:ilvl="6">
      <w:start w:val="1"/>
      <w:numFmt w:val="decimal"/>
      <w:lvlText w:val="%1.%2.%3.%4.%5.%6.%7."/>
      <w:lvlJc w:val="left"/>
      <w:pPr>
        <w:tabs>
          <w:tab w:val="num" w:pos="4102"/>
        </w:tabs>
        <w:ind w:left="3382" w:hanging="1080"/>
      </w:pPr>
      <w:rPr>
        <w:rFonts w:cs="Times New Roman"/>
      </w:rPr>
    </w:lvl>
    <w:lvl w:ilvl="7">
      <w:start w:val="1"/>
      <w:numFmt w:val="decimal"/>
      <w:lvlText w:val="%1.%2.%3.%4.%5.%6.%7.%8."/>
      <w:lvlJc w:val="left"/>
      <w:pPr>
        <w:tabs>
          <w:tab w:val="num" w:pos="4822"/>
        </w:tabs>
        <w:ind w:left="3886" w:hanging="1224"/>
      </w:pPr>
      <w:rPr>
        <w:rFonts w:cs="Times New Roman"/>
      </w:rPr>
    </w:lvl>
    <w:lvl w:ilvl="8">
      <w:start w:val="1"/>
      <w:numFmt w:val="decimal"/>
      <w:lvlText w:val="%1.%2.%3.%4.%5.%6.%7.%8.%9."/>
      <w:lvlJc w:val="left"/>
      <w:pPr>
        <w:tabs>
          <w:tab w:val="num" w:pos="5182"/>
        </w:tabs>
        <w:ind w:left="4462" w:hanging="1440"/>
      </w:pPr>
      <w:rPr>
        <w:rFonts w:cs="Times New Roman"/>
      </w:rPr>
    </w:lvl>
  </w:abstractNum>
  <w:abstractNum w:abstractNumId="26" w15:restartNumberingAfterBreak="0">
    <w:nsid w:val="452A0CB3"/>
    <w:multiLevelType w:val="multilevel"/>
    <w:tmpl w:val="CAEC5BE6"/>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8"/>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27" w15:restartNumberingAfterBreak="0">
    <w:nsid w:val="482E4647"/>
    <w:multiLevelType w:val="multilevel"/>
    <w:tmpl w:val="A53EB990"/>
    <w:lvl w:ilvl="0">
      <w:start w:val="2"/>
      <w:numFmt w:val="decimal"/>
      <w:lvlText w:val="%1."/>
      <w:lvlJc w:val="left"/>
      <w:pPr>
        <w:ind w:left="540" w:hanging="540"/>
      </w:pPr>
      <w:rPr>
        <w:rFonts w:hint="default"/>
      </w:rPr>
    </w:lvl>
    <w:lvl w:ilvl="1">
      <w:start w:val="2"/>
      <w:numFmt w:val="decimal"/>
      <w:lvlText w:val="%1.%2."/>
      <w:lvlJc w:val="left"/>
      <w:pPr>
        <w:ind w:left="1243" w:hanging="540"/>
      </w:pPr>
      <w:rPr>
        <w:rFonts w:hint="default"/>
      </w:rPr>
    </w:lvl>
    <w:lvl w:ilvl="2">
      <w:start w:val="6"/>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28" w15:restartNumberingAfterBreak="0">
    <w:nsid w:val="4C5E77BC"/>
    <w:multiLevelType w:val="multilevel"/>
    <w:tmpl w:val="7E089074"/>
    <w:lvl w:ilvl="0">
      <w:start w:val="1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9" w15:restartNumberingAfterBreak="0">
    <w:nsid w:val="52D04B9E"/>
    <w:multiLevelType w:val="multilevel"/>
    <w:tmpl w:val="7342466A"/>
    <w:lvl w:ilvl="0">
      <w:start w:val="22"/>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D23C53"/>
    <w:multiLevelType w:val="hybridMultilevel"/>
    <w:tmpl w:val="10D654A0"/>
    <w:lvl w:ilvl="0" w:tplc="40EE389E">
      <w:start w:val="3"/>
      <w:numFmt w:val="bullet"/>
      <w:lvlText w:val="-"/>
      <w:lvlJc w:val="left"/>
      <w:pPr>
        <w:tabs>
          <w:tab w:val="num" w:pos="480"/>
        </w:tabs>
        <w:ind w:left="480" w:hanging="48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22237A"/>
    <w:multiLevelType w:val="hybridMultilevel"/>
    <w:tmpl w:val="717CFBF8"/>
    <w:lvl w:ilvl="0" w:tplc="0DB88DE8">
      <w:numFmt w:val="bullet"/>
      <w:lvlText w:val=""/>
      <w:lvlJc w:val="left"/>
      <w:pPr>
        <w:tabs>
          <w:tab w:val="num" w:pos="1069"/>
        </w:tabs>
        <w:ind w:left="1069" w:hanging="360"/>
      </w:pPr>
      <w:rPr>
        <w:rFonts w:ascii="Wingdings" w:eastAsia="Times New Roman" w:hAnsi="Wingdings" w:hint="default"/>
      </w:rPr>
    </w:lvl>
    <w:lvl w:ilvl="1" w:tplc="04190003">
      <w:start w:val="1"/>
      <w:numFmt w:val="bullet"/>
      <w:lvlText w:val="o"/>
      <w:lvlJc w:val="left"/>
      <w:pPr>
        <w:tabs>
          <w:tab w:val="num" w:pos="1778"/>
        </w:tabs>
        <w:ind w:left="1778"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9C17C6D"/>
    <w:multiLevelType w:val="multilevel"/>
    <w:tmpl w:val="4C1AD4AE"/>
    <w:lvl w:ilvl="0">
      <w:start w:val="1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8"/>
        </w:tabs>
        <w:ind w:left="1428" w:hanging="435"/>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3" w15:restartNumberingAfterBreak="0">
    <w:nsid w:val="59DA41C7"/>
    <w:multiLevelType w:val="multilevel"/>
    <w:tmpl w:val="9ADEB9F2"/>
    <w:lvl w:ilvl="0">
      <w:start w:val="1"/>
      <w:numFmt w:val="bullet"/>
      <w:lvlText w:val=""/>
      <w:lvlJc w:val="left"/>
      <w:pPr>
        <w:tabs>
          <w:tab w:val="num" w:pos="720"/>
        </w:tabs>
        <w:ind w:left="720" w:hanging="360"/>
      </w:pPr>
      <w:rPr>
        <w:rFonts w:ascii="Wingdings" w:hAnsi="Wingdings"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B64B3"/>
    <w:multiLevelType w:val="multilevel"/>
    <w:tmpl w:val="E58CD3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646DCD"/>
    <w:multiLevelType w:val="multilevel"/>
    <w:tmpl w:val="27F2CCB4"/>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540"/>
        </w:tabs>
        <w:ind w:left="540" w:hanging="54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36" w15:restartNumberingAfterBreak="0">
    <w:nsid w:val="65A5472D"/>
    <w:multiLevelType w:val="singleLevel"/>
    <w:tmpl w:val="407C3DFE"/>
    <w:lvl w:ilvl="0">
      <w:numFmt w:val="bullet"/>
      <w:lvlText w:val="-"/>
      <w:lvlJc w:val="left"/>
      <w:pPr>
        <w:tabs>
          <w:tab w:val="num" w:pos="1100"/>
        </w:tabs>
        <w:ind w:left="1100" w:hanging="360"/>
      </w:pPr>
      <w:rPr>
        <w:rFonts w:ascii="Times New Roman" w:hAnsi="Times New Roman" w:hint="default"/>
      </w:rPr>
    </w:lvl>
  </w:abstractNum>
  <w:abstractNum w:abstractNumId="37" w15:restartNumberingAfterBreak="0">
    <w:nsid w:val="679227FA"/>
    <w:multiLevelType w:val="hybridMultilevel"/>
    <w:tmpl w:val="1FC8848E"/>
    <w:lvl w:ilvl="0" w:tplc="AD148D7C">
      <w:start w:val="1"/>
      <w:numFmt w:val="decimal"/>
      <w:lvlText w:val="%1."/>
      <w:lvlJc w:val="left"/>
      <w:pPr>
        <w:tabs>
          <w:tab w:val="num" w:pos="709"/>
        </w:tabs>
        <w:ind w:left="0" w:firstLine="0"/>
      </w:pPr>
      <w:rPr>
        <w:rFonts w:ascii="Times New Roman" w:eastAsia="Times New Roman" w:hAnsi="Times New Roman" w:cs="Times New Roman"/>
        <w:b/>
        <w:i w:val="0"/>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A046F40"/>
    <w:multiLevelType w:val="multilevel"/>
    <w:tmpl w:val="8806E4BE"/>
    <w:lvl w:ilvl="0">
      <w:start w:val="15"/>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70CD3065"/>
    <w:multiLevelType w:val="hybridMultilevel"/>
    <w:tmpl w:val="B5563CA4"/>
    <w:lvl w:ilvl="0" w:tplc="8064EDDC">
      <w:start w:val="2"/>
      <w:numFmt w:val="decimal"/>
      <w:lvlText w:val="%1."/>
      <w:lvlJc w:val="left"/>
      <w:pPr>
        <w:tabs>
          <w:tab w:val="num" w:pos="595"/>
        </w:tabs>
        <w:ind w:left="595" w:hanging="360"/>
      </w:pPr>
      <w:rPr>
        <w:rFonts w:cs="Times New Roman" w:hint="default"/>
      </w:rPr>
    </w:lvl>
    <w:lvl w:ilvl="1" w:tplc="04190019" w:tentative="1">
      <w:start w:val="1"/>
      <w:numFmt w:val="lowerLetter"/>
      <w:lvlText w:val="%2."/>
      <w:lvlJc w:val="left"/>
      <w:pPr>
        <w:tabs>
          <w:tab w:val="num" w:pos="1315"/>
        </w:tabs>
        <w:ind w:left="1315" w:hanging="360"/>
      </w:pPr>
      <w:rPr>
        <w:rFonts w:cs="Times New Roman"/>
      </w:rPr>
    </w:lvl>
    <w:lvl w:ilvl="2" w:tplc="0419001B" w:tentative="1">
      <w:start w:val="1"/>
      <w:numFmt w:val="lowerRoman"/>
      <w:lvlText w:val="%3."/>
      <w:lvlJc w:val="right"/>
      <w:pPr>
        <w:tabs>
          <w:tab w:val="num" w:pos="2035"/>
        </w:tabs>
        <w:ind w:left="2035" w:hanging="180"/>
      </w:pPr>
      <w:rPr>
        <w:rFonts w:cs="Times New Roman"/>
      </w:rPr>
    </w:lvl>
    <w:lvl w:ilvl="3" w:tplc="0419000F" w:tentative="1">
      <w:start w:val="1"/>
      <w:numFmt w:val="decimal"/>
      <w:lvlText w:val="%4."/>
      <w:lvlJc w:val="left"/>
      <w:pPr>
        <w:tabs>
          <w:tab w:val="num" w:pos="2755"/>
        </w:tabs>
        <w:ind w:left="2755" w:hanging="360"/>
      </w:pPr>
      <w:rPr>
        <w:rFonts w:cs="Times New Roman"/>
      </w:rPr>
    </w:lvl>
    <w:lvl w:ilvl="4" w:tplc="04190019" w:tentative="1">
      <w:start w:val="1"/>
      <w:numFmt w:val="lowerLetter"/>
      <w:lvlText w:val="%5."/>
      <w:lvlJc w:val="left"/>
      <w:pPr>
        <w:tabs>
          <w:tab w:val="num" w:pos="3475"/>
        </w:tabs>
        <w:ind w:left="3475" w:hanging="360"/>
      </w:pPr>
      <w:rPr>
        <w:rFonts w:cs="Times New Roman"/>
      </w:rPr>
    </w:lvl>
    <w:lvl w:ilvl="5" w:tplc="0419001B" w:tentative="1">
      <w:start w:val="1"/>
      <w:numFmt w:val="lowerRoman"/>
      <w:lvlText w:val="%6."/>
      <w:lvlJc w:val="right"/>
      <w:pPr>
        <w:tabs>
          <w:tab w:val="num" w:pos="4195"/>
        </w:tabs>
        <w:ind w:left="4195" w:hanging="180"/>
      </w:pPr>
      <w:rPr>
        <w:rFonts w:cs="Times New Roman"/>
      </w:rPr>
    </w:lvl>
    <w:lvl w:ilvl="6" w:tplc="0419000F" w:tentative="1">
      <w:start w:val="1"/>
      <w:numFmt w:val="decimal"/>
      <w:lvlText w:val="%7."/>
      <w:lvlJc w:val="left"/>
      <w:pPr>
        <w:tabs>
          <w:tab w:val="num" w:pos="4915"/>
        </w:tabs>
        <w:ind w:left="4915" w:hanging="360"/>
      </w:pPr>
      <w:rPr>
        <w:rFonts w:cs="Times New Roman"/>
      </w:rPr>
    </w:lvl>
    <w:lvl w:ilvl="7" w:tplc="04190019" w:tentative="1">
      <w:start w:val="1"/>
      <w:numFmt w:val="lowerLetter"/>
      <w:lvlText w:val="%8."/>
      <w:lvlJc w:val="left"/>
      <w:pPr>
        <w:tabs>
          <w:tab w:val="num" w:pos="5635"/>
        </w:tabs>
        <w:ind w:left="5635" w:hanging="360"/>
      </w:pPr>
      <w:rPr>
        <w:rFonts w:cs="Times New Roman"/>
      </w:rPr>
    </w:lvl>
    <w:lvl w:ilvl="8" w:tplc="0419001B" w:tentative="1">
      <w:start w:val="1"/>
      <w:numFmt w:val="lowerRoman"/>
      <w:lvlText w:val="%9."/>
      <w:lvlJc w:val="right"/>
      <w:pPr>
        <w:tabs>
          <w:tab w:val="num" w:pos="6355"/>
        </w:tabs>
        <w:ind w:left="6355" w:hanging="180"/>
      </w:pPr>
      <w:rPr>
        <w:rFonts w:cs="Times New Roman"/>
      </w:rPr>
    </w:lvl>
  </w:abstractNum>
  <w:abstractNum w:abstractNumId="40" w15:restartNumberingAfterBreak="0">
    <w:nsid w:val="7B0B1617"/>
    <w:multiLevelType w:val="multilevel"/>
    <w:tmpl w:val="649895FA"/>
    <w:lvl w:ilvl="0">
      <w:start w:val="15"/>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7"/>
  </w:num>
  <w:num w:numId="13">
    <w:abstractNumId w:val="14"/>
  </w:num>
  <w:num w:numId="14">
    <w:abstractNumId w:val="39"/>
  </w:num>
  <w:num w:numId="15">
    <w:abstractNumId w:val="35"/>
  </w:num>
  <w:num w:numId="16">
    <w:abstractNumId w:val="26"/>
  </w:num>
  <w:num w:numId="17">
    <w:abstractNumId w:val="12"/>
  </w:num>
  <w:num w:numId="18">
    <w:abstractNumId w:val="24"/>
  </w:num>
  <w:num w:numId="19">
    <w:abstractNumId w:val="25"/>
  </w:num>
  <w:num w:numId="20">
    <w:abstractNumId w:val="34"/>
  </w:num>
  <w:num w:numId="21">
    <w:abstractNumId w:val="33"/>
  </w:num>
  <w:num w:numId="22">
    <w:abstractNumId w:val="22"/>
  </w:num>
  <w:num w:numId="23">
    <w:abstractNumId w:val="18"/>
  </w:num>
  <w:num w:numId="24">
    <w:abstractNumId w:val="32"/>
  </w:num>
  <w:num w:numId="25">
    <w:abstractNumId w:val="21"/>
  </w:num>
  <w:num w:numId="26">
    <w:abstractNumId w:val="11"/>
  </w:num>
  <w:num w:numId="27">
    <w:abstractNumId w:val="28"/>
  </w:num>
  <w:num w:numId="28">
    <w:abstractNumId w:val="38"/>
  </w:num>
  <w:num w:numId="29">
    <w:abstractNumId w:val="40"/>
  </w:num>
  <w:num w:numId="30">
    <w:abstractNumId w:val="27"/>
  </w:num>
  <w:num w:numId="31">
    <w:abstractNumId w:val="37"/>
  </w:num>
  <w:num w:numId="32">
    <w:abstractNumId w:val="16"/>
  </w:num>
  <w:num w:numId="33">
    <w:abstractNumId w:val="20"/>
  </w:num>
  <w:num w:numId="34">
    <w:abstractNumId w:val="15"/>
  </w:num>
  <w:num w:numId="35">
    <w:abstractNumId w:val="29"/>
  </w:num>
  <w:num w:numId="36">
    <w:abstractNumId w:val="19"/>
  </w:num>
  <w:num w:numId="37">
    <w:abstractNumId w:val="31"/>
  </w:num>
  <w:num w:numId="38">
    <w:abstractNumId w:val="36"/>
  </w:num>
  <w:num w:numId="39">
    <w:abstractNumId w:val="30"/>
  </w:num>
  <w:num w:numId="40">
    <w:abstractNumId w:val="1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4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653"/>
    <w:rsid w:val="000000C4"/>
    <w:rsid w:val="00001FAC"/>
    <w:rsid w:val="000047E3"/>
    <w:rsid w:val="00006F45"/>
    <w:rsid w:val="00016E15"/>
    <w:rsid w:val="00020279"/>
    <w:rsid w:val="00020D12"/>
    <w:rsid w:val="00021148"/>
    <w:rsid w:val="0002276B"/>
    <w:rsid w:val="00022B30"/>
    <w:rsid w:val="00026812"/>
    <w:rsid w:val="000378EF"/>
    <w:rsid w:val="00046D8A"/>
    <w:rsid w:val="00050505"/>
    <w:rsid w:val="00055277"/>
    <w:rsid w:val="00055B7E"/>
    <w:rsid w:val="00065F52"/>
    <w:rsid w:val="00083298"/>
    <w:rsid w:val="00090A62"/>
    <w:rsid w:val="000A3AC9"/>
    <w:rsid w:val="000B0D94"/>
    <w:rsid w:val="000B2A4C"/>
    <w:rsid w:val="000B5A8C"/>
    <w:rsid w:val="000C28D1"/>
    <w:rsid w:val="000C290A"/>
    <w:rsid w:val="000C79B8"/>
    <w:rsid w:val="000F75DB"/>
    <w:rsid w:val="00100525"/>
    <w:rsid w:val="00101D37"/>
    <w:rsid w:val="00102C46"/>
    <w:rsid w:val="001071BA"/>
    <w:rsid w:val="001074FB"/>
    <w:rsid w:val="0010771C"/>
    <w:rsid w:val="00117462"/>
    <w:rsid w:val="00122A13"/>
    <w:rsid w:val="00131732"/>
    <w:rsid w:val="00133D6F"/>
    <w:rsid w:val="00147970"/>
    <w:rsid w:val="00157930"/>
    <w:rsid w:val="00161F66"/>
    <w:rsid w:val="0016344F"/>
    <w:rsid w:val="00166A32"/>
    <w:rsid w:val="0017550E"/>
    <w:rsid w:val="00175F14"/>
    <w:rsid w:val="00180CF2"/>
    <w:rsid w:val="00183F3D"/>
    <w:rsid w:val="0018556E"/>
    <w:rsid w:val="00187D21"/>
    <w:rsid w:val="00191A10"/>
    <w:rsid w:val="001A6C89"/>
    <w:rsid w:val="001C0C5E"/>
    <w:rsid w:val="001E0C3C"/>
    <w:rsid w:val="001E7049"/>
    <w:rsid w:val="001F3908"/>
    <w:rsid w:val="00206BD7"/>
    <w:rsid w:val="0022259B"/>
    <w:rsid w:val="00222BE7"/>
    <w:rsid w:val="00223910"/>
    <w:rsid w:val="002251A7"/>
    <w:rsid w:val="002256FD"/>
    <w:rsid w:val="00225F88"/>
    <w:rsid w:val="00231318"/>
    <w:rsid w:val="00234E5C"/>
    <w:rsid w:val="002368EB"/>
    <w:rsid w:val="002414EF"/>
    <w:rsid w:val="00253200"/>
    <w:rsid w:val="002548CE"/>
    <w:rsid w:val="00255CD9"/>
    <w:rsid w:val="00256F35"/>
    <w:rsid w:val="002639AC"/>
    <w:rsid w:val="00267D2B"/>
    <w:rsid w:val="00267E2B"/>
    <w:rsid w:val="00270F85"/>
    <w:rsid w:val="00272839"/>
    <w:rsid w:val="00272C8F"/>
    <w:rsid w:val="002741BA"/>
    <w:rsid w:val="00274B88"/>
    <w:rsid w:val="00291052"/>
    <w:rsid w:val="00293396"/>
    <w:rsid w:val="002A0523"/>
    <w:rsid w:val="002A08ED"/>
    <w:rsid w:val="002A18F5"/>
    <w:rsid w:val="002A2865"/>
    <w:rsid w:val="002A4EAA"/>
    <w:rsid w:val="002A591F"/>
    <w:rsid w:val="002C64C6"/>
    <w:rsid w:val="002D5816"/>
    <w:rsid w:val="002E5A6D"/>
    <w:rsid w:val="002E6A8F"/>
    <w:rsid w:val="002E7288"/>
    <w:rsid w:val="002F65E4"/>
    <w:rsid w:val="0030584F"/>
    <w:rsid w:val="0030736F"/>
    <w:rsid w:val="00314C78"/>
    <w:rsid w:val="00332A7C"/>
    <w:rsid w:val="00335133"/>
    <w:rsid w:val="00340712"/>
    <w:rsid w:val="0034402B"/>
    <w:rsid w:val="003509A4"/>
    <w:rsid w:val="00353C8D"/>
    <w:rsid w:val="00357341"/>
    <w:rsid w:val="00363D48"/>
    <w:rsid w:val="00364850"/>
    <w:rsid w:val="00365661"/>
    <w:rsid w:val="00371A74"/>
    <w:rsid w:val="00371CC1"/>
    <w:rsid w:val="00372F96"/>
    <w:rsid w:val="0039226C"/>
    <w:rsid w:val="003931B5"/>
    <w:rsid w:val="003B0E6A"/>
    <w:rsid w:val="003B66A7"/>
    <w:rsid w:val="003B70F1"/>
    <w:rsid w:val="003C614C"/>
    <w:rsid w:val="003D20C5"/>
    <w:rsid w:val="003D66EB"/>
    <w:rsid w:val="003E1B21"/>
    <w:rsid w:val="003F7356"/>
    <w:rsid w:val="00412E74"/>
    <w:rsid w:val="00421344"/>
    <w:rsid w:val="00430C7E"/>
    <w:rsid w:val="004332B3"/>
    <w:rsid w:val="0043364F"/>
    <w:rsid w:val="00444C6B"/>
    <w:rsid w:val="0044528F"/>
    <w:rsid w:val="00446D9A"/>
    <w:rsid w:val="00447794"/>
    <w:rsid w:val="004660CA"/>
    <w:rsid w:val="00474A48"/>
    <w:rsid w:val="0047698F"/>
    <w:rsid w:val="00480178"/>
    <w:rsid w:val="004955FE"/>
    <w:rsid w:val="004A262F"/>
    <w:rsid w:val="004A4B0C"/>
    <w:rsid w:val="004A5BF6"/>
    <w:rsid w:val="004A6438"/>
    <w:rsid w:val="004B2C6E"/>
    <w:rsid w:val="004C0C35"/>
    <w:rsid w:val="004C6615"/>
    <w:rsid w:val="004D175D"/>
    <w:rsid w:val="004D270A"/>
    <w:rsid w:val="004D65A6"/>
    <w:rsid w:val="004F01AF"/>
    <w:rsid w:val="00516D56"/>
    <w:rsid w:val="00517E01"/>
    <w:rsid w:val="00526AED"/>
    <w:rsid w:val="00530E97"/>
    <w:rsid w:val="005325C8"/>
    <w:rsid w:val="00533331"/>
    <w:rsid w:val="00535A0C"/>
    <w:rsid w:val="005454E0"/>
    <w:rsid w:val="00547F0D"/>
    <w:rsid w:val="00550106"/>
    <w:rsid w:val="00552A02"/>
    <w:rsid w:val="00561836"/>
    <w:rsid w:val="00563422"/>
    <w:rsid w:val="0056627D"/>
    <w:rsid w:val="005720F5"/>
    <w:rsid w:val="00573CC9"/>
    <w:rsid w:val="00575E9D"/>
    <w:rsid w:val="005A5EB2"/>
    <w:rsid w:val="005A71D9"/>
    <w:rsid w:val="005B26D4"/>
    <w:rsid w:val="005B4780"/>
    <w:rsid w:val="005E09F5"/>
    <w:rsid w:val="005E18F0"/>
    <w:rsid w:val="005E4D6A"/>
    <w:rsid w:val="005E518F"/>
    <w:rsid w:val="005E6B50"/>
    <w:rsid w:val="005F042D"/>
    <w:rsid w:val="005F24C2"/>
    <w:rsid w:val="005F33FB"/>
    <w:rsid w:val="005F4FA5"/>
    <w:rsid w:val="006120F6"/>
    <w:rsid w:val="00626E75"/>
    <w:rsid w:val="00634A6C"/>
    <w:rsid w:val="00642BF2"/>
    <w:rsid w:val="00656A82"/>
    <w:rsid w:val="00675114"/>
    <w:rsid w:val="00681C99"/>
    <w:rsid w:val="00690438"/>
    <w:rsid w:val="00696CF8"/>
    <w:rsid w:val="00697673"/>
    <w:rsid w:val="006A1EF4"/>
    <w:rsid w:val="006B4156"/>
    <w:rsid w:val="006B4C36"/>
    <w:rsid w:val="006C3C18"/>
    <w:rsid w:val="006C5BC0"/>
    <w:rsid w:val="006D0FD9"/>
    <w:rsid w:val="006D743A"/>
    <w:rsid w:val="006E0E96"/>
    <w:rsid w:val="006F4A2E"/>
    <w:rsid w:val="007052E5"/>
    <w:rsid w:val="00710123"/>
    <w:rsid w:val="00710448"/>
    <w:rsid w:val="00712E47"/>
    <w:rsid w:val="0071369B"/>
    <w:rsid w:val="0071375A"/>
    <w:rsid w:val="00714DD9"/>
    <w:rsid w:val="00723266"/>
    <w:rsid w:val="00723A8B"/>
    <w:rsid w:val="007242B6"/>
    <w:rsid w:val="00736869"/>
    <w:rsid w:val="00740175"/>
    <w:rsid w:val="00767DCE"/>
    <w:rsid w:val="00771653"/>
    <w:rsid w:val="007720AF"/>
    <w:rsid w:val="007819A1"/>
    <w:rsid w:val="00791397"/>
    <w:rsid w:val="0079275C"/>
    <w:rsid w:val="007965EB"/>
    <w:rsid w:val="007A14B0"/>
    <w:rsid w:val="007A1F72"/>
    <w:rsid w:val="007A3F50"/>
    <w:rsid w:val="007A48A5"/>
    <w:rsid w:val="007A4929"/>
    <w:rsid w:val="007B4430"/>
    <w:rsid w:val="007C15FC"/>
    <w:rsid w:val="007C2845"/>
    <w:rsid w:val="007C635B"/>
    <w:rsid w:val="007C738B"/>
    <w:rsid w:val="007D0D39"/>
    <w:rsid w:val="007E0967"/>
    <w:rsid w:val="007E0B12"/>
    <w:rsid w:val="007E5CC2"/>
    <w:rsid w:val="007F58CE"/>
    <w:rsid w:val="00804939"/>
    <w:rsid w:val="00810AFE"/>
    <w:rsid w:val="00811727"/>
    <w:rsid w:val="00813DE4"/>
    <w:rsid w:val="00824A9D"/>
    <w:rsid w:val="00840509"/>
    <w:rsid w:val="00850B2A"/>
    <w:rsid w:val="0085338A"/>
    <w:rsid w:val="008603C7"/>
    <w:rsid w:val="00860719"/>
    <w:rsid w:val="00862F4C"/>
    <w:rsid w:val="00866614"/>
    <w:rsid w:val="008670EC"/>
    <w:rsid w:val="00876AB4"/>
    <w:rsid w:val="00877B39"/>
    <w:rsid w:val="00882CE6"/>
    <w:rsid w:val="008858A2"/>
    <w:rsid w:val="008950AE"/>
    <w:rsid w:val="00895144"/>
    <w:rsid w:val="00896B91"/>
    <w:rsid w:val="008A0BD1"/>
    <w:rsid w:val="008A3B16"/>
    <w:rsid w:val="008A46C3"/>
    <w:rsid w:val="008D4AA3"/>
    <w:rsid w:val="008F31D5"/>
    <w:rsid w:val="008F525A"/>
    <w:rsid w:val="00901B03"/>
    <w:rsid w:val="009023C2"/>
    <w:rsid w:val="00910F92"/>
    <w:rsid w:val="00916A79"/>
    <w:rsid w:val="00917E4B"/>
    <w:rsid w:val="00926A83"/>
    <w:rsid w:val="00927C51"/>
    <w:rsid w:val="00950BE2"/>
    <w:rsid w:val="009608BE"/>
    <w:rsid w:val="00962E5E"/>
    <w:rsid w:val="0096310E"/>
    <w:rsid w:val="009714C6"/>
    <w:rsid w:val="00973B46"/>
    <w:rsid w:val="009917C2"/>
    <w:rsid w:val="009A53E9"/>
    <w:rsid w:val="009A7196"/>
    <w:rsid w:val="009B293D"/>
    <w:rsid w:val="009B57A3"/>
    <w:rsid w:val="009B5CF2"/>
    <w:rsid w:val="009B69EE"/>
    <w:rsid w:val="009C2B93"/>
    <w:rsid w:val="009C3CAD"/>
    <w:rsid w:val="009C4F56"/>
    <w:rsid w:val="009E147B"/>
    <w:rsid w:val="009E4638"/>
    <w:rsid w:val="009F310E"/>
    <w:rsid w:val="00A01640"/>
    <w:rsid w:val="00A07092"/>
    <w:rsid w:val="00A13875"/>
    <w:rsid w:val="00A1687B"/>
    <w:rsid w:val="00A20EF2"/>
    <w:rsid w:val="00A223B0"/>
    <w:rsid w:val="00A26B43"/>
    <w:rsid w:val="00A30069"/>
    <w:rsid w:val="00A334DF"/>
    <w:rsid w:val="00A46CFF"/>
    <w:rsid w:val="00A65333"/>
    <w:rsid w:val="00A70D6A"/>
    <w:rsid w:val="00A7147A"/>
    <w:rsid w:val="00A74EA3"/>
    <w:rsid w:val="00A80C47"/>
    <w:rsid w:val="00A82644"/>
    <w:rsid w:val="00A854BB"/>
    <w:rsid w:val="00AA126B"/>
    <w:rsid w:val="00AB130A"/>
    <w:rsid w:val="00AB30F0"/>
    <w:rsid w:val="00AB57F6"/>
    <w:rsid w:val="00AB62C5"/>
    <w:rsid w:val="00AB79FF"/>
    <w:rsid w:val="00AC0F32"/>
    <w:rsid w:val="00AC2E8B"/>
    <w:rsid w:val="00AC6A7E"/>
    <w:rsid w:val="00AD1E1F"/>
    <w:rsid w:val="00AD284A"/>
    <w:rsid w:val="00AD3E6C"/>
    <w:rsid w:val="00AD6C6C"/>
    <w:rsid w:val="00AD7AF9"/>
    <w:rsid w:val="00AE4B7E"/>
    <w:rsid w:val="00AF5F3C"/>
    <w:rsid w:val="00B016B9"/>
    <w:rsid w:val="00B02E6E"/>
    <w:rsid w:val="00B22E87"/>
    <w:rsid w:val="00B23C4C"/>
    <w:rsid w:val="00B25B4F"/>
    <w:rsid w:val="00B27C65"/>
    <w:rsid w:val="00B27F75"/>
    <w:rsid w:val="00B32A69"/>
    <w:rsid w:val="00B357DF"/>
    <w:rsid w:val="00B35920"/>
    <w:rsid w:val="00B473AC"/>
    <w:rsid w:val="00B60ACB"/>
    <w:rsid w:val="00B610DB"/>
    <w:rsid w:val="00B673F2"/>
    <w:rsid w:val="00B70A52"/>
    <w:rsid w:val="00B85255"/>
    <w:rsid w:val="00B87231"/>
    <w:rsid w:val="00B87810"/>
    <w:rsid w:val="00BA43AC"/>
    <w:rsid w:val="00BA4D34"/>
    <w:rsid w:val="00BA532E"/>
    <w:rsid w:val="00BA686F"/>
    <w:rsid w:val="00BA7B6B"/>
    <w:rsid w:val="00BB6A57"/>
    <w:rsid w:val="00BC1E18"/>
    <w:rsid w:val="00BC7ADF"/>
    <w:rsid w:val="00BD7C9F"/>
    <w:rsid w:val="00BE282C"/>
    <w:rsid w:val="00C00B1C"/>
    <w:rsid w:val="00C00BF4"/>
    <w:rsid w:val="00C02106"/>
    <w:rsid w:val="00C0397F"/>
    <w:rsid w:val="00C06678"/>
    <w:rsid w:val="00C11904"/>
    <w:rsid w:val="00C132BA"/>
    <w:rsid w:val="00C23A7B"/>
    <w:rsid w:val="00C54C0B"/>
    <w:rsid w:val="00C5755F"/>
    <w:rsid w:val="00C62A9D"/>
    <w:rsid w:val="00C7155F"/>
    <w:rsid w:val="00C7289C"/>
    <w:rsid w:val="00C76CEE"/>
    <w:rsid w:val="00C916FE"/>
    <w:rsid w:val="00C9547E"/>
    <w:rsid w:val="00C976A2"/>
    <w:rsid w:val="00C97F8F"/>
    <w:rsid w:val="00CA4545"/>
    <w:rsid w:val="00CB1886"/>
    <w:rsid w:val="00CB7D9D"/>
    <w:rsid w:val="00CC2822"/>
    <w:rsid w:val="00CC79D8"/>
    <w:rsid w:val="00CD1BFC"/>
    <w:rsid w:val="00CF22F1"/>
    <w:rsid w:val="00CF739F"/>
    <w:rsid w:val="00D00772"/>
    <w:rsid w:val="00D10949"/>
    <w:rsid w:val="00D15DDB"/>
    <w:rsid w:val="00D168DC"/>
    <w:rsid w:val="00D27161"/>
    <w:rsid w:val="00D37B36"/>
    <w:rsid w:val="00D42C4A"/>
    <w:rsid w:val="00D44009"/>
    <w:rsid w:val="00D60B9D"/>
    <w:rsid w:val="00D60DE8"/>
    <w:rsid w:val="00D6116A"/>
    <w:rsid w:val="00D62709"/>
    <w:rsid w:val="00D65CF3"/>
    <w:rsid w:val="00D755AF"/>
    <w:rsid w:val="00DA340D"/>
    <w:rsid w:val="00DA5A24"/>
    <w:rsid w:val="00DA7EDB"/>
    <w:rsid w:val="00DB0C0D"/>
    <w:rsid w:val="00DC21FD"/>
    <w:rsid w:val="00DC4BC0"/>
    <w:rsid w:val="00DC4EBE"/>
    <w:rsid w:val="00DD3280"/>
    <w:rsid w:val="00DD5A38"/>
    <w:rsid w:val="00DE4E55"/>
    <w:rsid w:val="00DF2D1A"/>
    <w:rsid w:val="00E10673"/>
    <w:rsid w:val="00E14D08"/>
    <w:rsid w:val="00E161FC"/>
    <w:rsid w:val="00E20211"/>
    <w:rsid w:val="00E30AA4"/>
    <w:rsid w:val="00E47C10"/>
    <w:rsid w:val="00E53886"/>
    <w:rsid w:val="00E577EA"/>
    <w:rsid w:val="00E57C7D"/>
    <w:rsid w:val="00E703BF"/>
    <w:rsid w:val="00E73C27"/>
    <w:rsid w:val="00E74A7B"/>
    <w:rsid w:val="00E80303"/>
    <w:rsid w:val="00E83915"/>
    <w:rsid w:val="00E91C8A"/>
    <w:rsid w:val="00E91EA7"/>
    <w:rsid w:val="00EA3FE4"/>
    <w:rsid w:val="00EA613E"/>
    <w:rsid w:val="00EB6965"/>
    <w:rsid w:val="00EC19D2"/>
    <w:rsid w:val="00EC3656"/>
    <w:rsid w:val="00ED498F"/>
    <w:rsid w:val="00EE3F26"/>
    <w:rsid w:val="00EE6F23"/>
    <w:rsid w:val="00EF3263"/>
    <w:rsid w:val="00F05EF4"/>
    <w:rsid w:val="00F15776"/>
    <w:rsid w:val="00F32BE3"/>
    <w:rsid w:val="00F32CC6"/>
    <w:rsid w:val="00F33F17"/>
    <w:rsid w:val="00F36D0A"/>
    <w:rsid w:val="00F4278B"/>
    <w:rsid w:val="00F435FF"/>
    <w:rsid w:val="00F438A3"/>
    <w:rsid w:val="00F47E53"/>
    <w:rsid w:val="00F5019A"/>
    <w:rsid w:val="00F52469"/>
    <w:rsid w:val="00F53622"/>
    <w:rsid w:val="00F541A6"/>
    <w:rsid w:val="00F57173"/>
    <w:rsid w:val="00F572DF"/>
    <w:rsid w:val="00F70D67"/>
    <w:rsid w:val="00F71313"/>
    <w:rsid w:val="00F7190A"/>
    <w:rsid w:val="00F72B79"/>
    <w:rsid w:val="00F80108"/>
    <w:rsid w:val="00F8459E"/>
    <w:rsid w:val="00F8511F"/>
    <w:rsid w:val="00F86A73"/>
    <w:rsid w:val="00F916F0"/>
    <w:rsid w:val="00F91B2F"/>
    <w:rsid w:val="00F93942"/>
    <w:rsid w:val="00F96E0F"/>
    <w:rsid w:val="00FA284E"/>
    <w:rsid w:val="00FA4ED4"/>
    <w:rsid w:val="00FB502A"/>
    <w:rsid w:val="00FB61E6"/>
    <w:rsid w:val="00FB6902"/>
    <w:rsid w:val="00FC5878"/>
    <w:rsid w:val="00FD2F1B"/>
    <w:rsid w:val="00FE1491"/>
    <w:rsid w:val="00FE233B"/>
    <w:rsid w:val="00FE4BA7"/>
    <w:rsid w:val="00FF03DA"/>
    <w:rsid w:val="00FF6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CC975B-4FC3-446A-B2C3-E5F4C4C1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utoSpaceDE w:val="0"/>
      <w:autoSpaceDN w:val="0"/>
      <w:adjustRightInd w:val="0"/>
    </w:pPr>
    <w:rPr>
      <w:rFonts w:hAnsi="Times New Roman"/>
      <w:sz w:val="24"/>
      <w:szCs w:val="24"/>
    </w:rPr>
  </w:style>
  <w:style w:type="paragraph" w:styleId="1">
    <w:name w:val="heading 1"/>
    <w:basedOn w:val="a0"/>
    <w:next w:val="20"/>
    <w:link w:val="10"/>
    <w:uiPriority w:val="99"/>
    <w:qFormat/>
    <w:locked/>
    <w:rsid w:val="00FB61E6"/>
    <w:pPr>
      <w:widowControl/>
      <w:autoSpaceDE/>
      <w:autoSpaceDN/>
      <w:adjustRightInd/>
      <w:spacing w:before="240"/>
      <w:ind w:firstLine="709"/>
      <w:outlineLvl w:val="0"/>
    </w:pPr>
    <w:rPr>
      <w:rFonts w:ascii="Cambria" w:hAnsi="Cambria"/>
      <w:b/>
      <w:bCs/>
      <w:kern w:val="32"/>
      <w:sz w:val="32"/>
      <w:szCs w:val="32"/>
      <w:lang w:val="x-none" w:eastAsia="x-none"/>
    </w:rPr>
  </w:style>
  <w:style w:type="paragraph" w:styleId="20">
    <w:name w:val="heading 2"/>
    <w:basedOn w:val="a0"/>
    <w:next w:val="a0"/>
    <w:link w:val="21"/>
    <w:uiPriority w:val="99"/>
    <w:qFormat/>
    <w:locked/>
    <w:rsid w:val="00FB61E6"/>
    <w:pPr>
      <w:keepNext/>
      <w:keepLines/>
      <w:widowControl/>
      <w:autoSpaceDE/>
      <w:autoSpaceDN/>
      <w:adjustRightInd/>
      <w:spacing w:before="240"/>
      <w:ind w:left="1440" w:hanging="720"/>
      <w:outlineLvl w:val="1"/>
    </w:pPr>
    <w:rPr>
      <w:rFonts w:ascii="Cambria" w:hAnsi="Cambria"/>
      <w:b/>
      <w:bCs/>
      <w:i/>
      <w:iCs/>
      <w:sz w:val="28"/>
      <w:szCs w:val="28"/>
      <w:lang w:val="x-none" w:eastAsia="x-none"/>
    </w:rPr>
  </w:style>
  <w:style w:type="paragraph" w:styleId="3">
    <w:name w:val="heading 3"/>
    <w:basedOn w:val="a0"/>
    <w:next w:val="a0"/>
    <w:link w:val="30"/>
    <w:uiPriority w:val="99"/>
    <w:qFormat/>
    <w:locked/>
    <w:rsid w:val="00FB61E6"/>
    <w:pPr>
      <w:keepNext/>
      <w:widowControl/>
      <w:autoSpaceDE/>
      <w:autoSpaceDN/>
      <w:adjustRightInd/>
      <w:spacing w:before="240" w:after="60"/>
      <w:ind w:firstLine="709"/>
      <w:outlineLvl w:val="2"/>
    </w:pPr>
    <w:rPr>
      <w:rFonts w:ascii="Cambria" w:hAnsi="Cambria"/>
      <w:b/>
      <w:bCs/>
      <w:sz w:val="26"/>
      <w:szCs w:val="26"/>
      <w:lang w:val="x-none" w:eastAsia="x-none"/>
    </w:rPr>
  </w:style>
  <w:style w:type="paragraph" w:styleId="4">
    <w:name w:val="heading 4"/>
    <w:basedOn w:val="a0"/>
    <w:next w:val="a0"/>
    <w:link w:val="40"/>
    <w:uiPriority w:val="99"/>
    <w:qFormat/>
    <w:locked/>
    <w:rsid w:val="00FB61E6"/>
    <w:pPr>
      <w:keepNext/>
      <w:widowControl/>
      <w:autoSpaceDE/>
      <w:autoSpaceDN/>
      <w:adjustRightInd/>
      <w:ind w:firstLine="709"/>
      <w:jc w:val="center"/>
      <w:outlineLvl w:val="3"/>
    </w:pPr>
    <w:rPr>
      <w:rFonts w:ascii="Calibri" w:hAnsi="Calibri"/>
      <w:b/>
      <w:bCs/>
      <w:sz w:val="28"/>
      <w:szCs w:val="28"/>
      <w:lang w:val="x-none" w:eastAsia="x-none"/>
    </w:rPr>
  </w:style>
  <w:style w:type="paragraph" w:styleId="5">
    <w:name w:val="heading 5"/>
    <w:basedOn w:val="a0"/>
    <w:next w:val="a0"/>
    <w:link w:val="50"/>
    <w:uiPriority w:val="99"/>
    <w:qFormat/>
    <w:locked/>
    <w:rsid w:val="00FB61E6"/>
    <w:pPr>
      <w:keepNext/>
      <w:widowControl/>
      <w:autoSpaceDE/>
      <w:autoSpaceDN/>
      <w:adjustRightInd/>
      <w:ind w:left="5670"/>
      <w:jc w:val="both"/>
      <w:outlineLvl w:val="4"/>
    </w:pPr>
    <w:rPr>
      <w:rFonts w:ascii="Calibri" w:hAnsi="Calibri"/>
      <w:b/>
      <w:bCs/>
      <w:i/>
      <w:iCs/>
      <w:sz w:val="26"/>
      <w:szCs w:val="26"/>
      <w:lang w:val="x-none" w:eastAsia="x-none"/>
    </w:rPr>
  </w:style>
  <w:style w:type="paragraph" w:styleId="6">
    <w:name w:val="heading 6"/>
    <w:basedOn w:val="a0"/>
    <w:next w:val="a0"/>
    <w:link w:val="60"/>
    <w:uiPriority w:val="99"/>
    <w:qFormat/>
    <w:locked/>
    <w:rsid w:val="00FB61E6"/>
    <w:pPr>
      <w:keepNext/>
      <w:widowControl/>
      <w:autoSpaceDE/>
      <w:autoSpaceDN/>
      <w:adjustRightInd/>
      <w:ind w:left="5670"/>
      <w:outlineLvl w:val="5"/>
    </w:pPr>
    <w:rPr>
      <w:rFonts w:ascii="Calibri" w:hAnsi="Calibri"/>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1">
    <w:name w:val="Style1"/>
    <w:basedOn w:val="a0"/>
    <w:uiPriority w:val="99"/>
  </w:style>
  <w:style w:type="paragraph" w:customStyle="1" w:styleId="Style2">
    <w:name w:val="Style2"/>
    <w:basedOn w:val="a0"/>
    <w:uiPriority w:val="99"/>
    <w:pPr>
      <w:spacing w:line="276" w:lineRule="exact"/>
      <w:ind w:firstLine="730"/>
      <w:jc w:val="both"/>
    </w:pPr>
  </w:style>
  <w:style w:type="paragraph" w:customStyle="1" w:styleId="Style3">
    <w:name w:val="Style3"/>
    <w:basedOn w:val="a0"/>
    <w:uiPriority w:val="99"/>
  </w:style>
  <w:style w:type="paragraph" w:customStyle="1" w:styleId="Style4">
    <w:name w:val="Style4"/>
    <w:basedOn w:val="a0"/>
    <w:uiPriority w:val="99"/>
    <w:pPr>
      <w:spacing w:line="278" w:lineRule="exact"/>
      <w:ind w:firstLine="389"/>
      <w:jc w:val="both"/>
    </w:pPr>
  </w:style>
  <w:style w:type="paragraph" w:customStyle="1" w:styleId="Style5">
    <w:name w:val="Style5"/>
    <w:basedOn w:val="a0"/>
    <w:uiPriority w:val="99"/>
    <w:pPr>
      <w:spacing w:line="281" w:lineRule="exact"/>
      <w:ind w:firstLine="360"/>
      <w:jc w:val="both"/>
    </w:pPr>
  </w:style>
  <w:style w:type="paragraph" w:customStyle="1" w:styleId="Style6">
    <w:name w:val="Style6"/>
    <w:basedOn w:val="a0"/>
    <w:uiPriority w:val="99"/>
    <w:pPr>
      <w:spacing w:line="178" w:lineRule="exact"/>
    </w:pPr>
  </w:style>
  <w:style w:type="paragraph" w:customStyle="1" w:styleId="Style7">
    <w:name w:val="Style7"/>
    <w:basedOn w:val="a0"/>
    <w:uiPriority w:val="99"/>
    <w:pPr>
      <w:spacing w:line="4723" w:lineRule="exact"/>
    </w:pPr>
  </w:style>
  <w:style w:type="paragraph" w:customStyle="1" w:styleId="Style8">
    <w:name w:val="Style8"/>
    <w:basedOn w:val="a0"/>
    <w:uiPriority w:val="99"/>
  </w:style>
  <w:style w:type="paragraph" w:customStyle="1" w:styleId="Style9">
    <w:name w:val="Style9"/>
    <w:basedOn w:val="a0"/>
    <w:uiPriority w:val="99"/>
    <w:pPr>
      <w:spacing w:line="168" w:lineRule="exact"/>
      <w:jc w:val="both"/>
    </w:pPr>
  </w:style>
  <w:style w:type="paragraph" w:customStyle="1" w:styleId="Style10">
    <w:name w:val="Style10"/>
    <w:basedOn w:val="a0"/>
    <w:uiPriority w:val="99"/>
    <w:pPr>
      <w:spacing w:line="202" w:lineRule="exact"/>
    </w:pPr>
  </w:style>
  <w:style w:type="paragraph" w:customStyle="1" w:styleId="Style11">
    <w:name w:val="Style11"/>
    <w:basedOn w:val="a0"/>
    <w:uiPriority w:val="99"/>
    <w:pPr>
      <w:spacing w:line="173" w:lineRule="exact"/>
      <w:jc w:val="both"/>
    </w:pPr>
  </w:style>
  <w:style w:type="paragraph" w:customStyle="1" w:styleId="Style12">
    <w:name w:val="Style12"/>
    <w:basedOn w:val="a0"/>
    <w:uiPriority w:val="99"/>
  </w:style>
  <w:style w:type="paragraph" w:customStyle="1" w:styleId="Style13">
    <w:name w:val="Style13"/>
    <w:basedOn w:val="a0"/>
    <w:uiPriority w:val="99"/>
    <w:pPr>
      <w:spacing w:line="180" w:lineRule="exact"/>
    </w:pPr>
  </w:style>
  <w:style w:type="paragraph" w:customStyle="1" w:styleId="Style14">
    <w:name w:val="Style14"/>
    <w:basedOn w:val="a0"/>
    <w:uiPriority w:val="99"/>
    <w:pPr>
      <w:spacing w:line="175" w:lineRule="exact"/>
      <w:ind w:firstLine="365"/>
      <w:jc w:val="both"/>
    </w:pPr>
  </w:style>
  <w:style w:type="paragraph" w:customStyle="1" w:styleId="Style15">
    <w:name w:val="Style15"/>
    <w:basedOn w:val="a0"/>
    <w:uiPriority w:val="99"/>
    <w:pPr>
      <w:spacing w:line="173" w:lineRule="exact"/>
    </w:pPr>
  </w:style>
  <w:style w:type="paragraph" w:customStyle="1" w:styleId="Style16">
    <w:name w:val="Style16"/>
    <w:basedOn w:val="a0"/>
    <w:uiPriority w:val="99"/>
    <w:pPr>
      <w:spacing w:line="173" w:lineRule="exact"/>
    </w:pPr>
  </w:style>
  <w:style w:type="paragraph" w:customStyle="1" w:styleId="Style17">
    <w:name w:val="Style17"/>
    <w:basedOn w:val="a0"/>
    <w:uiPriority w:val="99"/>
    <w:pPr>
      <w:spacing w:line="288" w:lineRule="exact"/>
    </w:pPr>
  </w:style>
  <w:style w:type="paragraph" w:customStyle="1" w:styleId="Style18">
    <w:name w:val="Style18"/>
    <w:basedOn w:val="a0"/>
    <w:uiPriority w:val="99"/>
  </w:style>
  <w:style w:type="paragraph" w:customStyle="1" w:styleId="Style19">
    <w:name w:val="Style19"/>
    <w:basedOn w:val="a0"/>
    <w:uiPriority w:val="99"/>
    <w:pPr>
      <w:spacing w:line="174" w:lineRule="exact"/>
      <w:ind w:firstLine="547"/>
    </w:pPr>
  </w:style>
  <w:style w:type="paragraph" w:customStyle="1" w:styleId="Style20">
    <w:name w:val="Style20"/>
    <w:basedOn w:val="a0"/>
    <w:uiPriority w:val="99"/>
  </w:style>
  <w:style w:type="character" w:customStyle="1" w:styleId="FontStyle22">
    <w:name w:val="Font Style22"/>
    <w:uiPriority w:val="99"/>
    <w:rPr>
      <w:rFonts w:ascii="Times New Roman" w:hAnsi="Times New Roman" w:cs="Times New Roman"/>
      <w:b/>
      <w:bCs/>
      <w:sz w:val="24"/>
      <w:szCs w:val="24"/>
    </w:rPr>
  </w:style>
  <w:style w:type="character" w:customStyle="1" w:styleId="FontStyle23">
    <w:name w:val="Font Style23"/>
    <w:uiPriority w:val="99"/>
    <w:rPr>
      <w:rFonts w:ascii="Times New Roman" w:hAnsi="Times New Roman" w:cs="Times New Roman"/>
      <w:sz w:val="24"/>
      <w:szCs w:val="24"/>
    </w:rPr>
  </w:style>
  <w:style w:type="character" w:customStyle="1" w:styleId="FontStyle24">
    <w:name w:val="Font Style24"/>
    <w:uiPriority w:val="99"/>
    <w:rPr>
      <w:rFonts w:ascii="Times New Roman" w:hAnsi="Times New Roman" w:cs="Times New Roman"/>
      <w:b/>
      <w:bCs/>
      <w:sz w:val="24"/>
      <w:szCs w:val="24"/>
    </w:rPr>
  </w:style>
  <w:style w:type="character" w:customStyle="1" w:styleId="FontStyle25">
    <w:name w:val="Font Style25"/>
    <w:uiPriority w:val="99"/>
    <w:rPr>
      <w:rFonts w:ascii="Times New Roman" w:hAnsi="Times New Roman" w:cs="Times New Roman"/>
      <w:b/>
      <w:bCs/>
      <w:sz w:val="14"/>
      <w:szCs w:val="14"/>
    </w:rPr>
  </w:style>
  <w:style w:type="character" w:customStyle="1" w:styleId="FontStyle26">
    <w:name w:val="Font Style26"/>
    <w:uiPriority w:val="99"/>
    <w:rPr>
      <w:rFonts w:ascii="Times New Roman" w:hAnsi="Times New Roman" w:cs="Times New Roman"/>
      <w:b/>
      <w:bCs/>
      <w:i/>
      <w:iCs/>
      <w:sz w:val="14"/>
      <w:szCs w:val="14"/>
    </w:rPr>
  </w:style>
  <w:style w:type="character" w:customStyle="1" w:styleId="FontStyle27">
    <w:name w:val="Font Style27"/>
    <w:uiPriority w:val="99"/>
    <w:rPr>
      <w:rFonts w:ascii="Times New Roman" w:hAnsi="Times New Roman" w:cs="Times New Roman"/>
      <w:i/>
      <w:iCs/>
      <w:sz w:val="14"/>
      <w:szCs w:val="14"/>
    </w:rPr>
  </w:style>
  <w:style w:type="character" w:customStyle="1" w:styleId="FontStyle28">
    <w:name w:val="Font Style28"/>
    <w:uiPriority w:val="99"/>
    <w:rPr>
      <w:rFonts w:ascii="Times New Roman" w:hAnsi="Times New Roman" w:cs="Times New Roman"/>
      <w:b/>
      <w:bCs/>
      <w:i/>
      <w:iCs/>
      <w:sz w:val="14"/>
      <w:szCs w:val="14"/>
    </w:rPr>
  </w:style>
  <w:style w:type="character" w:customStyle="1" w:styleId="FontStyle29">
    <w:name w:val="Font Style29"/>
    <w:uiPriority w:val="99"/>
    <w:rPr>
      <w:rFonts w:ascii="Times New Roman" w:hAnsi="Times New Roman" w:cs="Times New Roman"/>
      <w:sz w:val="14"/>
      <w:szCs w:val="14"/>
    </w:rPr>
  </w:style>
  <w:style w:type="paragraph" w:styleId="a4">
    <w:name w:val="header"/>
    <w:basedOn w:val="a0"/>
    <w:link w:val="a5"/>
    <w:uiPriority w:val="99"/>
    <w:rsid w:val="006C3C18"/>
    <w:pPr>
      <w:widowControl/>
      <w:tabs>
        <w:tab w:val="center" w:pos="4677"/>
        <w:tab w:val="right" w:pos="9355"/>
      </w:tabs>
      <w:autoSpaceDE/>
      <w:autoSpaceDN/>
      <w:adjustRightInd/>
    </w:pPr>
  </w:style>
  <w:style w:type="character" w:customStyle="1" w:styleId="a5">
    <w:name w:val="Верхний колонтитул Знак"/>
    <w:link w:val="a4"/>
    <w:uiPriority w:val="99"/>
    <w:semiHidden/>
    <w:locked/>
    <w:rPr>
      <w:rFonts w:hAnsi="Times New Roman" w:cs="Times New Roman"/>
      <w:sz w:val="24"/>
      <w:szCs w:val="24"/>
    </w:rPr>
  </w:style>
  <w:style w:type="paragraph" w:customStyle="1" w:styleId="41">
    <w:name w:val="Á‡„ÓÎÓ‚ÓÍ 4"/>
    <w:basedOn w:val="a0"/>
    <w:next w:val="a0"/>
    <w:uiPriority w:val="99"/>
    <w:rsid w:val="00B016B9"/>
    <w:pPr>
      <w:keepNext/>
      <w:widowControl/>
      <w:adjustRightInd/>
      <w:spacing w:before="240" w:after="60"/>
    </w:pPr>
    <w:rPr>
      <w:b/>
      <w:bCs/>
      <w:sz w:val="28"/>
      <w:szCs w:val="28"/>
    </w:rPr>
  </w:style>
  <w:style w:type="paragraph" w:customStyle="1" w:styleId="ConsCell">
    <w:name w:val="ConsCell"/>
    <w:uiPriority w:val="99"/>
    <w:rsid w:val="0079275C"/>
    <w:pPr>
      <w:overflowPunct w:val="0"/>
      <w:autoSpaceDE w:val="0"/>
      <w:autoSpaceDN w:val="0"/>
      <w:adjustRightInd w:val="0"/>
      <w:ind w:right="19772"/>
      <w:textAlignment w:val="baseline"/>
    </w:pPr>
    <w:rPr>
      <w:rFonts w:ascii="Arial" w:hAnsi="Arial"/>
    </w:rPr>
  </w:style>
  <w:style w:type="paragraph" w:customStyle="1" w:styleId="ConsPlusCell">
    <w:name w:val="ConsPlusCell"/>
    <w:uiPriority w:val="99"/>
    <w:rsid w:val="0079275C"/>
    <w:pPr>
      <w:autoSpaceDE w:val="0"/>
      <w:autoSpaceDN w:val="0"/>
      <w:adjustRightInd w:val="0"/>
    </w:pPr>
    <w:rPr>
      <w:rFonts w:ascii="Arial" w:hAnsi="Arial" w:cs="Arial"/>
    </w:rPr>
  </w:style>
  <w:style w:type="paragraph" w:styleId="a6">
    <w:name w:val="Body Text"/>
    <w:basedOn w:val="a0"/>
    <w:link w:val="a7"/>
    <w:uiPriority w:val="99"/>
    <w:rsid w:val="00F53622"/>
    <w:pPr>
      <w:widowControl/>
      <w:autoSpaceDE/>
      <w:autoSpaceDN/>
      <w:adjustRightInd/>
      <w:jc w:val="both"/>
    </w:pPr>
    <w:rPr>
      <w:sz w:val="16"/>
    </w:rPr>
  </w:style>
  <w:style w:type="character" w:customStyle="1" w:styleId="a7">
    <w:name w:val="Основной текст Знак"/>
    <w:link w:val="a6"/>
    <w:uiPriority w:val="99"/>
    <w:semiHidden/>
    <w:locked/>
    <w:rPr>
      <w:rFonts w:hAnsi="Times New Roman" w:cs="Times New Roman"/>
      <w:sz w:val="24"/>
      <w:szCs w:val="24"/>
    </w:rPr>
  </w:style>
  <w:style w:type="paragraph" w:styleId="a8">
    <w:name w:val="Body Text Indent"/>
    <w:basedOn w:val="a0"/>
    <w:link w:val="a9"/>
    <w:uiPriority w:val="99"/>
    <w:rsid w:val="00F53622"/>
    <w:pPr>
      <w:widowControl/>
      <w:autoSpaceDE/>
      <w:autoSpaceDN/>
      <w:adjustRightInd/>
      <w:ind w:firstLine="432"/>
      <w:jc w:val="both"/>
    </w:pPr>
    <w:rPr>
      <w:sz w:val="16"/>
      <w:szCs w:val="16"/>
    </w:rPr>
  </w:style>
  <w:style w:type="character" w:customStyle="1" w:styleId="a9">
    <w:name w:val="Основной текст с отступом Знак"/>
    <w:link w:val="a8"/>
    <w:uiPriority w:val="99"/>
    <w:semiHidden/>
    <w:locked/>
    <w:rPr>
      <w:rFonts w:hAnsi="Times New Roman" w:cs="Times New Roman"/>
      <w:sz w:val="24"/>
      <w:szCs w:val="24"/>
    </w:rPr>
  </w:style>
  <w:style w:type="paragraph" w:styleId="22">
    <w:name w:val="Body Text 2"/>
    <w:basedOn w:val="a0"/>
    <w:link w:val="23"/>
    <w:uiPriority w:val="99"/>
    <w:rsid w:val="00F53622"/>
    <w:pPr>
      <w:widowControl/>
      <w:autoSpaceDE/>
      <w:autoSpaceDN/>
      <w:adjustRightInd/>
    </w:pPr>
    <w:rPr>
      <w:sz w:val="16"/>
      <w:szCs w:val="16"/>
    </w:rPr>
  </w:style>
  <w:style w:type="character" w:customStyle="1" w:styleId="23">
    <w:name w:val="Основной текст 2 Знак"/>
    <w:link w:val="22"/>
    <w:uiPriority w:val="99"/>
    <w:semiHidden/>
    <w:locked/>
    <w:rPr>
      <w:rFonts w:hAnsi="Times New Roman" w:cs="Times New Roman"/>
      <w:sz w:val="24"/>
      <w:szCs w:val="24"/>
    </w:rPr>
  </w:style>
  <w:style w:type="paragraph" w:customStyle="1" w:styleId="ConsNonformat">
    <w:name w:val="ConsNonformat"/>
    <w:uiPriority w:val="99"/>
    <w:rsid w:val="00F53622"/>
    <w:pPr>
      <w:widowControl w:val="0"/>
      <w:autoSpaceDE w:val="0"/>
      <w:autoSpaceDN w:val="0"/>
      <w:adjustRightInd w:val="0"/>
    </w:pPr>
    <w:rPr>
      <w:rFonts w:ascii="Courier New" w:hAnsi="Courier New"/>
      <w:sz w:val="16"/>
    </w:rPr>
  </w:style>
  <w:style w:type="paragraph" w:customStyle="1" w:styleId="prilozhenie">
    <w:name w:val="prilozhenie"/>
    <w:basedOn w:val="a0"/>
    <w:uiPriority w:val="99"/>
    <w:rsid w:val="0002276B"/>
    <w:pPr>
      <w:widowControl/>
      <w:autoSpaceDE/>
      <w:autoSpaceDN/>
      <w:adjustRightInd/>
      <w:ind w:firstLine="709"/>
      <w:jc w:val="both"/>
    </w:pPr>
    <w:rPr>
      <w:lang w:eastAsia="en-US"/>
    </w:rPr>
  </w:style>
  <w:style w:type="paragraph" w:customStyle="1" w:styleId="prilozheniereazdel">
    <w:name w:val="prilozhenie reazdel"/>
    <w:basedOn w:val="prilozhenie"/>
    <w:uiPriority w:val="99"/>
    <w:rsid w:val="00D00772"/>
    <w:pPr>
      <w:spacing w:before="240" w:after="240"/>
    </w:pPr>
    <w:rPr>
      <w:b/>
      <w:szCs w:val="20"/>
      <w:lang w:eastAsia="ru-RU"/>
    </w:rPr>
  </w:style>
  <w:style w:type="paragraph" w:customStyle="1" w:styleId="ConsNormal">
    <w:name w:val="ConsNormal"/>
    <w:uiPriority w:val="99"/>
    <w:rsid w:val="00D00772"/>
    <w:pPr>
      <w:widowControl w:val="0"/>
      <w:autoSpaceDE w:val="0"/>
      <w:autoSpaceDN w:val="0"/>
      <w:adjustRightInd w:val="0"/>
      <w:ind w:right="19772" w:firstLine="720"/>
    </w:pPr>
    <w:rPr>
      <w:rFonts w:ascii="Arial" w:hAnsi="Arial" w:cs="Arial"/>
      <w:sz w:val="24"/>
      <w:szCs w:val="24"/>
    </w:rPr>
  </w:style>
  <w:style w:type="paragraph" w:customStyle="1" w:styleId="Prikaz">
    <w:name w:val="Prikaz"/>
    <w:basedOn w:val="a0"/>
    <w:uiPriority w:val="99"/>
    <w:rsid w:val="00D00772"/>
    <w:pPr>
      <w:widowControl/>
      <w:autoSpaceDE/>
      <w:autoSpaceDN/>
      <w:adjustRightInd/>
      <w:ind w:firstLine="709"/>
      <w:jc w:val="both"/>
    </w:pPr>
    <w:rPr>
      <w:sz w:val="28"/>
      <w:szCs w:val="20"/>
    </w:rPr>
  </w:style>
  <w:style w:type="paragraph" w:styleId="aa">
    <w:name w:val="caption"/>
    <w:basedOn w:val="a0"/>
    <w:next w:val="a0"/>
    <w:uiPriority w:val="99"/>
    <w:qFormat/>
    <w:locked/>
    <w:rsid w:val="00F93942"/>
    <w:rPr>
      <w:b/>
      <w:bCs/>
      <w:sz w:val="20"/>
      <w:szCs w:val="20"/>
    </w:rPr>
  </w:style>
  <w:style w:type="paragraph" w:styleId="ab">
    <w:name w:val="footer"/>
    <w:basedOn w:val="a0"/>
    <w:link w:val="ac"/>
    <w:uiPriority w:val="99"/>
    <w:rsid w:val="00F72B79"/>
    <w:pPr>
      <w:tabs>
        <w:tab w:val="center" w:pos="4677"/>
        <w:tab w:val="right" w:pos="9355"/>
      </w:tabs>
    </w:pPr>
  </w:style>
  <w:style w:type="character" w:customStyle="1" w:styleId="ac">
    <w:name w:val="Нижний колонтитул Знак"/>
    <w:link w:val="ab"/>
    <w:uiPriority w:val="99"/>
    <w:locked/>
    <w:rPr>
      <w:rFonts w:hAnsi="Times New Roman" w:cs="Times New Roman"/>
      <w:sz w:val="24"/>
      <w:szCs w:val="24"/>
    </w:rPr>
  </w:style>
  <w:style w:type="character" w:styleId="ad">
    <w:name w:val="page number"/>
    <w:uiPriority w:val="99"/>
    <w:rsid w:val="00F72B79"/>
    <w:rPr>
      <w:rFonts w:cs="Times New Roman"/>
    </w:rPr>
  </w:style>
  <w:style w:type="paragraph" w:styleId="ae">
    <w:name w:val="Balloon Text"/>
    <w:basedOn w:val="a0"/>
    <w:link w:val="af"/>
    <w:uiPriority w:val="99"/>
    <w:semiHidden/>
    <w:rsid w:val="00CF739F"/>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 w:type="paragraph" w:styleId="af0">
    <w:name w:val="Revision"/>
    <w:hidden/>
    <w:uiPriority w:val="99"/>
    <w:semiHidden/>
    <w:rsid w:val="00BC7ADF"/>
    <w:rPr>
      <w:rFonts w:hAnsi="Times New Roman"/>
      <w:sz w:val="24"/>
      <w:szCs w:val="24"/>
    </w:rPr>
  </w:style>
  <w:style w:type="character" w:customStyle="1" w:styleId="10">
    <w:name w:val="Заголовок 1 Знак"/>
    <w:link w:val="1"/>
    <w:uiPriority w:val="99"/>
    <w:rsid w:val="00FB61E6"/>
    <w:rPr>
      <w:rFonts w:ascii="Cambria" w:hAnsi="Cambria"/>
      <w:b/>
      <w:bCs/>
      <w:kern w:val="32"/>
      <w:sz w:val="32"/>
      <w:szCs w:val="32"/>
      <w:lang w:val="x-none" w:eastAsia="x-none"/>
    </w:rPr>
  </w:style>
  <w:style w:type="character" w:customStyle="1" w:styleId="21">
    <w:name w:val="Заголовок 2 Знак"/>
    <w:link w:val="20"/>
    <w:uiPriority w:val="99"/>
    <w:rsid w:val="00FB61E6"/>
    <w:rPr>
      <w:rFonts w:ascii="Cambria" w:hAnsi="Cambria"/>
      <w:b/>
      <w:bCs/>
      <w:i/>
      <w:iCs/>
      <w:sz w:val="28"/>
      <w:szCs w:val="28"/>
      <w:lang w:val="x-none" w:eastAsia="x-none"/>
    </w:rPr>
  </w:style>
  <w:style w:type="character" w:customStyle="1" w:styleId="30">
    <w:name w:val="Заголовок 3 Знак"/>
    <w:link w:val="3"/>
    <w:uiPriority w:val="99"/>
    <w:rsid w:val="00FB61E6"/>
    <w:rPr>
      <w:rFonts w:ascii="Cambria" w:hAnsi="Cambria"/>
      <w:b/>
      <w:bCs/>
      <w:sz w:val="26"/>
      <w:szCs w:val="26"/>
      <w:lang w:val="x-none" w:eastAsia="x-none"/>
    </w:rPr>
  </w:style>
  <w:style w:type="character" w:customStyle="1" w:styleId="40">
    <w:name w:val="Заголовок 4 Знак"/>
    <w:link w:val="4"/>
    <w:uiPriority w:val="99"/>
    <w:rsid w:val="00FB61E6"/>
    <w:rPr>
      <w:rFonts w:ascii="Calibri"/>
      <w:b/>
      <w:bCs/>
      <w:sz w:val="28"/>
      <w:szCs w:val="28"/>
      <w:lang w:val="x-none" w:eastAsia="x-none"/>
    </w:rPr>
  </w:style>
  <w:style w:type="character" w:customStyle="1" w:styleId="50">
    <w:name w:val="Заголовок 5 Знак"/>
    <w:link w:val="5"/>
    <w:uiPriority w:val="99"/>
    <w:rsid w:val="00FB61E6"/>
    <w:rPr>
      <w:rFonts w:ascii="Calibri"/>
      <w:b/>
      <w:bCs/>
      <w:i/>
      <w:iCs/>
      <w:sz w:val="26"/>
      <w:szCs w:val="26"/>
      <w:lang w:val="x-none" w:eastAsia="x-none"/>
    </w:rPr>
  </w:style>
  <w:style w:type="character" w:customStyle="1" w:styleId="60">
    <w:name w:val="Заголовок 6 Знак"/>
    <w:link w:val="6"/>
    <w:uiPriority w:val="99"/>
    <w:rsid w:val="00FB61E6"/>
    <w:rPr>
      <w:rFonts w:ascii="Calibri"/>
      <w:b/>
      <w:bCs/>
      <w:sz w:val="22"/>
      <w:szCs w:val="22"/>
      <w:lang w:val="x-none" w:eastAsia="x-none"/>
    </w:rPr>
  </w:style>
  <w:style w:type="numbering" w:customStyle="1" w:styleId="11">
    <w:name w:val="Нет списка1"/>
    <w:next w:val="a3"/>
    <w:uiPriority w:val="99"/>
    <w:semiHidden/>
    <w:unhideWhenUsed/>
    <w:rsid w:val="00FB61E6"/>
  </w:style>
  <w:style w:type="paragraph" w:customStyle="1" w:styleId="text">
    <w:name w:val="text"/>
    <w:basedOn w:val="a0"/>
    <w:uiPriority w:val="99"/>
    <w:rsid w:val="00FB61E6"/>
    <w:pPr>
      <w:widowControl/>
      <w:autoSpaceDE/>
      <w:autoSpaceDN/>
      <w:adjustRightInd/>
      <w:spacing w:after="240"/>
      <w:ind w:firstLine="709"/>
    </w:pPr>
    <w:rPr>
      <w:rFonts w:ascii="Times New Roman CYR" w:hAnsi="Times New Roman CYR"/>
      <w:sz w:val="20"/>
      <w:szCs w:val="20"/>
    </w:rPr>
  </w:style>
  <w:style w:type="paragraph" w:customStyle="1" w:styleId="Comm">
    <w:name w:val="Comm"/>
    <w:basedOn w:val="text"/>
    <w:uiPriority w:val="99"/>
    <w:rsid w:val="00FB61E6"/>
    <w:pPr>
      <w:spacing w:after="120"/>
    </w:pPr>
    <w:rPr>
      <w:sz w:val="18"/>
    </w:rPr>
  </w:style>
  <w:style w:type="paragraph" w:customStyle="1" w:styleId="count1">
    <w:name w:val="count1"/>
    <w:basedOn w:val="a0"/>
    <w:uiPriority w:val="99"/>
    <w:rsid w:val="00FB61E6"/>
    <w:pPr>
      <w:widowControl/>
      <w:autoSpaceDE/>
      <w:autoSpaceDN/>
      <w:adjustRightInd/>
      <w:ind w:left="927" w:hanging="360"/>
    </w:pPr>
    <w:rPr>
      <w:rFonts w:ascii="Times New Roman CYR" w:hAnsi="Times New Roman CYR"/>
      <w:sz w:val="20"/>
      <w:szCs w:val="20"/>
    </w:rPr>
  </w:style>
  <w:style w:type="paragraph" w:styleId="af1">
    <w:name w:val="Normal Indent"/>
    <w:basedOn w:val="a0"/>
    <w:link w:val="af2"/>
    <w:uiPriority w:val="99"/>
    <w:rsid w:val="00FB61E6"/>
    <w:pPr>
      <w:widowControl/>
      <w:autoSpaceDE/>
      <w:autoSpaceDN/>
      <w:adjustRightInd/>
      <w:spacing w:before="120"/>
      <w:ind w:firstLine="720"/>
      <w:jc w:val="both"/>
    </w:pPr>
    <w:rPr>
      <w:rFonts w:ascii="Courier New" w:hAnsi="Courier New"/>
      <w:szCs w:val="20"/>
    </w:rPr>
  </w:style>
  <w:style w:type="paragraph" w:customStyle="1" w:styleId="norm11">
    <w:name w:val="norm11"/>
    <w:basedOn w:val="a0"/>
    <w:uiPriority w:val="99"/>
    <w:rsid w:val="00FB61E6"/>
    <w:pPr>
      <w:widowControl/>
      <w:autoSpaceDE/>
      <w:autoSpaceDN/>
      <w:adjustRightInd/>
      <w:spacing w:after="60"/>
      <w:ind w:firstLine="567"/>
      <w:jc w:val="both"/>
    </w:pPr>
    <w:rPr>
      <w:rFonts w:ascii="Times New Roman CYR" w:hAnsi="Times New Roman CYR"/>
      <w:sz w:val="22"/>
      <w:szCs w:val="20"/>
    </w:rPr>
  </w:style>
  <w:style w:type="paragraph" w:styleId="af3">
    <w:name w:val="footnote text"/>
    <w:basedOn w:val="a0"/>
    <w:link w:val="af4"/>
    <w:uiPriority w:val="99"/>
    <w:semiHidden/>
    <w:rsid w:val="00FB61E6"/>
    <w:pPr>
      <w:widowControl/>
      <w:autoSpaceDE/>
      <w:autoSpaceDN/>
      <w:adjustRightInd/>
      <w:ind w:firstLine="709"/>
    </w:pPr>
    <w:rPr>
      <w:rFonts w:ascii="Times New Roman CYR" w:hAnsi="Times New Roman CYR"/>
      <w:sz w:val="20"/>
      <w:szCs w:val="20"/>
      <w:lang w:val="x-none" w:eastAsia="x-none"/>
    </w:rPr>
  </w:style>
  <w:style w:type="character" w:customStyle="1" w:styleId="af4">
    <w:name w:val="Текст сноски Знак"/>
    <w:link w:val="af3"/>
    <w:uiPriority w:val="99"/>
    <w:semiHidden/>
    <w:rsid w:val="00FB61E6"/>
    <w:rPr>
      <w:rFonts w:ascii="Times New Roman CYR" w:hAnsi="Times New Roman CYR"/>
      <w:lang w:val="x-none" w:eastAsia="x-none"/>
    </w:rPr>
  </w:style>
  <w:style w:type="character" w:styleId="af5">
    <w:name w:val="footnote reference"/>
    <w:uiPriority w:val="99"/>
    <w:semiHidden/>
    <w:rsid w:val="00FB61E6"/>
    <w:rPr>
      <w:rFonts w:cs="Times New Roman"/>
      <w:vertAlign w:val="superscript"/>
    </w:rPr>
  </w:style>
  <w:style w:type="paragraph" w:styleId="12">
    <w:name w:val="toc 1"/>
    <w:basedOn w:val="a0"/>
    <w:next w:val="a0"/>
    <w:uiPriority w:val="39"/>
    <w:locked/>
    <w:rsid w:val="00FB61E6"/>
    <w:pPr>
      <w:widowControl/>
      <w:tabs>
        <w:tab w:val="right" w:leader="dot" w:pos="9072"/>
      </w:tabs>
      <w:autoSpaceDE/>
      <w:autoSpaceDN/>
      <w:adjustRightInd/>
      <w:spacing w:before="120" w:after="120"/>
      <w:ind w:firstLine="709"/>
    </w:pPr>
    <w:rPr>
      <w:rFonts w:ascii="Times New Roman CYR" w:hAnsi="Times New Roman CYR"/>
      <w:b/>
      <w:caps/>
      <w:sz w:val="20"/>
      <w:szCs w:val="20"/>
    </w:rPr>
  </w:style>
  <w:style w:type="paragraph" w:styleId="24">
    <w:name w:val="toc 2"/>
    <w:basedOn w:val="a0"/>
    <w:next w:val="a0"/>
    <w:uiPriority w:val="39"/>
    <w:locked/>
    <w:rsid w:val="00FB61E6"/>
    <w:pPr>
      <w:widowControl/>
      <w:tabs>
        <w:tab w:val="right" w:leader="dot" w:pos="9072"/>
      </w:tabs>
      <w:autoSpaceDE/>
      <w:autoSpaceDN/>
      <w:adjustRightInd/>
      <w:ind w:firstLine="709"/>
    </w:pPr>
    <w:rPr>
      <w:rFonts w:ascii="Times New Roman CYR" w:hAnsi="Times New Roman CYR"/>
      <w:smallCaps/>
      <w:sz w:val="20"/>
      <w:szCs w:val="20"/>
    </w:rPr>
  </w:style>
  <w:style w:type="paragraph" w:styleId="31">
    <w:name w:val="toc 3"/>
    <w:basedOn w:val="a0"/>
    <w:next w:val="a0"/>
    <w:uiPriority w:val="99"/>
    <w:locked/>
    <w:rsid w:val="00FB61E6"/>
    <w:pPr>
      <w:widowControl/>
      <w:tabs>
        <w:tab w:val="right" w:leader="dot" w:pos="9072"/>
      </w:tabs>
      <w:autoSpaceDE/>
      <w:autoSpaceDN/>
      <w:adjustRightInd/>
      <w:ind w:left="200" w:firstLine="709"/>
    </w:pPr>
    <w:rPr>
      <w:rFonts w:ascii="Times New Roman CYR" w:hAnsi="Times New Roman CYR"/>
      <w:i/>
      <w:sz w:val="20"/>
      <w:szCs w:val="20"/>
    </w:rPr>
  </w:style>
  <w:style w:type="paragraph" w:styleId="42">
    <w:name w:val="toc 4"/>
    <w:basedOn w:val="a0"/>
    <w:next w:val="a0"/>
    <w:uiPriority w:val="99"/>
    <w:locked/>
    <w:rsid w:val="00FB61E6"/>
    <w:pPr>
      <w:widowControl/>
      <w:tabs>
        <w:tab w:val="right" w:leader="dot" w:pos="9072"/>
      </w:tabs>
      <w:autoSpaceDE/>
      <w:autoSpaceDN/>
      <w:adjustRightInd/>
      <w:ind w:left="400" w:firstLine="709"/>
    </w:pPr>
    <w:rPr>
      <w:rFonts w:ascii="Times New Roman CYR" w:hAnsi="Times New Roman CYR"/>
      <w:sz w:val="18"/>
      <w:szCs w:val="20"/>
    </w:rPr>
  </w:style>
  <w:style w:type="paragraph" w:styleId="51">
    <w:name w:val="toc 5"/>
    <w:basedOn w:val="a0"/>
    <w:next w:val="a0"/>
    <w:uiPriority w:val="99"/>
    <w:locked/>
    <w:rsid w:val="00FB61E6"/>
    <w:pPr>
      <w:widowControl/>
      <w:tabs>
        <w:tab w:val="right" w:leader="dot" w:pos="9072"/>
      </w:tabs>
      <w:autoSpaceDE/>
      <w:autoSpaceDN/>
      <w:adjustRightInd/>
      <w:ind w:left="600" w:firstLine="709"/>
    </w:pPr>
    <w:rPr>
      <w:rFonts w:ascii="Times New Roman CYR" w:hAnsi="Times New Roman CYR"/>
      <w:sz w:val="18"/>
      <w:szCs w:val="20"/>
    </w:rPr>
  </w:style>
  <w:style w:type="paragraph" w:styleId="61">
    <w:name w:val="toc 6"/>
    <w:basedOn w:val="a0"/>
    <w:next w:val="a0"/>
    <w:uiPriority w:val="99"/>
    <w:locked/>
    <w:rsid w:val="00FB61E6"/>
    <w:pPr>
      <w:widowControl/>
      <w:tabs>
        <w:tab w:val="right" w:leader="dot" w:pos="9072"/>
      </w:tabs>
      <w:autoSpaceDE/>
      <w:autoSpaceDN/>
      <w:adjustRightInd/>
      <w:ind w:left="800" w:firstLine="709"/>
    </w:pPr>
    <w:rPr>
      <w:rFonts w:ascii="Times New Roman CYR" w:hAnsi="Times New Roman CYR"/>
      <w:sz w:val="18"/>
      <w:szCs w:val="20"/>
    </w:rPr>
  </w:style>
  <w:style w:type="paragraph" w:styleId="7">
    <w:name w:val="toc 7"/>
    <w:basedOn w:val="a0"/>
    <w:next w:val="a0"/>
    <w:uiPriority w:val="99"/>
    <w:locked/>
    <w:rsid w:val="00FB61E6"/>
    <w:pPr>
      <w:widowControl/>
      <w:tabs>
        <w:tab w:val="right" w:leader="dot" w:pos="9072"/>
      </w:tabs>
      <w:autoSpaceDE/>
      <w:autoSpaceDN/>
      <w:adjustRightInd/>
      <w:ind w:left="1000" w:firstLine="709"/>
    </w:pPr>
    <w:rPr>
      <w:rFonts w:ascii="Times New Roman CYR" w:hAnsi="Times New Roman CYR"/>
      <w:sz w:val="18"/>
      <w:szCs w:val="20"/>
    </w:rPr>
  </w:style>
  <w:style w:type="paragraph" w:styleId="8">
    <w:name w:val="toc 8"/>
    <w:basedOn w:val="a0"/>
    <w:next w:val="a0"/>
    <w:uiPriority w:val="99"/>
    <w:locked/>
    <w:rsid w:val="00FB61E6"/>
    <w:pPr>
      <w:widowControl/>
      <w:tabs>
        <w:tab w:val="right" w:leader="dot" w:pos="9072"/>
      </w:tabs>
      <w:autoSpaceDE/>
      <w:autoSpaceDN/>
      <w:adjustRightInd/>
      <w:ind w:left="1200" w:firstLine="709"/>
    </w:pPr>
    <w:rPr>
      <w:rFonts w:ascii="Times New Roman CYR" w:hAnsi="Times New Roman CYR"/>
      <w:sz w:val="18"/>
      <w:szCs w:val="20"/>
    </w:rPr>
  </w:style>
  <w:style w:type="paragraph" w:styleId="9">
    <w:name w:val="toc 9"/>
    <w:basedOn w:val="a0"/>
    <w:next w:val="a0"/>
    <w:uiPriority w:val="99"/>
    <w:locked/>
    <w:rsid w:val="00FB61E6"/>
    <w:pPr>
      <w:widowControl/>
      <w:tabs>
        <w:tab w:val="right" w:leader="dot" w:pos="9072"/>
      </w:tabs>
      <w:autoSpaceDE/>
      <w:autoSpaceDN/>
      <w:adjustRightInd/>
      <w:ind w:left="1400" w:firstLine="709"/>
    </w:pPr>
    <w:rPr>
      <w:rFonts w:ascii="Times New Roman CYR" w:hAnsi="Times New Roman CYR"/>
      <w:sz w:val="18"/>
      <w:szCs w:val="20"/>
    </w:rPr>
  </w:style>
  <w:style w:type="paragraph" w:customStyle="1" w:styleId="Comm10">
    <w:name w:val="Comm10"/>
    <w:basedOn w:val="Comm"/>
    <w:uiPriority w:val="99"/>
    <w:rsid w:val="00FB61E6"/>
    <w:pPr>
      <w:spacing w:after="0"/>
      <w:ind w:firstLine="0"/>
    </w:pPr>
    <w:rPr>
      <w:sz w:val="20"/>
    </w:rPr>
  </w:style>
  <w:style w:type="paragraph" w:styleId="25">
    <w:name w:val="Body Text Indent 2"/>
    <w:basedOn w:val="a0"/>
    <w:link w:val="26"/>
    <w:uiPriority w:val="99"/>
    <w:rsid w:val="00FB61E6"/>
    <w:pPr>
      <w:widowControl/>
      <w:autoSpaceDE/>
      <w:autoSpaceDN/>
      <w:adjustRightInd/>
      <w:spacing w:before="120"/>
      <w:ind w:firstLine="567"/>
      <w:jc w:val="both"/>
    </w:pPr>
    <w:rPr>
      <w:rFonts w:ascii="Times New Roman CYR" w:hAnsi="Times New Roman CYR"/>
      <w:sz w:val="20"/>
      <w:szCs w:val="20"/>
      <w:lang w:val="x-none" w:eastAsia="x-none"/>
    </w:rPr>
  </w:style>
  <w:style w:type="character" w:customStyle="1" w:styleId="26">
    <w:name w:val="Основной текст с отступом 2 Знак"/>
    <w:link w:val="25"/>
    <w:uiPriority w:val="99"/>
    <w:rsid w:val="00FB61E6"/>
    <w:rPr>
      <w:rFonts w:ascii="Times New Roman CYR" w:hAnsi="Times New Roman CYR"/>
      <w:lang w:val="x-none" w:eastAsia="x-none"/>
    </w:rPr>
  </w:style>
  <w:style w:type="paragraph" w:styleId="32">
    <w:name w:val="Body Text Indent 3"/>
    <w:basedOn w:val="a0"/>
    <w:link w:val="33"/>
    <w:uiPriority w:val="99"/>
    <w:rsid w:val="00FB61E6"/>
    <w:pPr>
      <w:widowControl/>
      <w:autoSpaceDE/>
      <w:autoSpaceDN/>
      <w:adjustRightInd/>
      <w:spacing w:before="120"/>
      <w:ind w:firstLine="709"/>
      <w:jc w:val="both"/>
    </w:pPr>
    <w:rPr>
      <w:rFonts w:ascii="Times New Roman CYR" w:hAnsi="Times New Roman CYR"/>
      <w:sz w:val="16"/>
      <w:szCs w:val="16"/>
      <w:lang w:val="x-none" w:eastAsia="x-none"/>
    </w:rPr>
  </w:style>
  <w:style w:type="character" w:customStyle="1" w:styleId="33">
    <w:name w:val="Основной текст с отступом 3 Знак"/>
    <w:link w:val="32"/>
    <w:uiPriority w:val="99"/>
    <w:rsid w:val="00FB61E6"/>
    <w:rPr>
      <w:rFonts w:ascii="Times New Roman CYR" w:hAnsi="Times New Roman CYR"/>
      <w:sz w:val="16"/>
      <w:szCs w:val="16"/>
      <w:lang w:val="x-none" w:eastAsia="x-none"/>
    </w:rPr>
  </w:style>
  <w:style w:type="paragraph" w:styleId="af6">
    <w:name w:val="Normal (Web)"/>
    <w:basedOn w:val="a0"/>
    <w:uiPriority w:val="99"/>
    <w:rsid w:val="00FB61E6"/>
    <w:pPr>
      <w:widowControl/>
      <w:autoSpaceDE/>
      <w:autoSpaceDN/>
      <w:adjustRightInd/>
      <w:spacing w:before="100" w:beforeAutospacing="1" w:after="100" w:afterAutospacing="1"/>
    </w:pPr>
  </w:style>
  <w:style w:type="paragraph" w:customStyle="1" w:styleId="13">
    <w:name w:val="1"/>
    <w:basedOn w:val="a0"/>
    <w:next w:val="af6"/>
    <w:uiPriority w:val="99"/>
    <w:rsid w:val="00FB61E6"/>
    <w:pPr>
      <w:widowControl/>
      <w:autoSpaceDE/>
      <w:autoSpaceDN/>
      <w:adjustRightInd/>
      <w:spacing w:before="100" w:beforeAutospacing="1" w:after="100" w:afterAutospacing="1"/>
    </w:pPr>
  </w:style>
  <w:style w:type="paragraph" w:styleId="a">
    <w:name w:val="Subtitle"/>
    <w:basedOn w:val="a0"/>
    <w:link w:val="af7"/>
    <w:uiPriority w:val="99"/>
    <w:qFormat/>
    <w:locked/>
    <w:rsid w:val="00FB61E6"/>
    <w:pPr>
      <w:widowControl/>
      <w:numPr>
        <w:numId w:val="19"/>
      </w:numPr>
      <w:autoSpaceDE/>
      <w:autoSpaceDN/>
      <w:adjustRightInd/>
      <w:spacing w:after="60"/>
      <w:jc w:val="center"/>
      <w:outlineLvl w:val="1"/>
    </w:pPr>
    <w:rPr>
      <w:rFonts w:ascii="Arial" w:hAnsi="Arial"/>
      <w:szCs w:val="20"/>
      <w:lang w:val="x-none" w:eastAsia="x-none"/>
    </w:rPr>
  </w:style>
  <w:style w:type="character" w:customStyle="1" w:styleId="af7">
    <w:name w:val="Подзаголовок Знак"/>
    <w:link w:val="a"/>
    <w:uiPriority w:val="99"/>
    <w:rsid w:val="00FB61E6"/>
    <w:rPr>
      <w:rFonts w:ascii="Arial" w:hAnsi="Arial"/>
      <w:sz w:val="24"/>
      <w:lang w:val="x-none" w:eastAsia="x-none"/>
    </w:rPr>
  </w:style>
  <w:style w:type="paragraph" w:customStyle="1" w:styleId="af8">
    <w:name w:val="Îáû÷íûé"/>
    <w:uiPriority w:val="99"/>
    <w:rsid w:val="00FB61E6"/>
    <w:pPr>
      <w:widowControl w:val="0"/>
      <w:jc w:val="both"/>
    </w:pPr>
    <w:rPr>
      <w:rFonts w:ascii="Arial" w:hAnsi="Arial"/>
    </w:rPr>
  </w:style>
  <w:style w:type="character" w:styleId="af9">
    <w:name w:val="Hyperlink"/>
    <w:uiPriority w:val="99"/>
    <w:rsid w:val="00FB61E6"/>
    <w:rPr>
      <w:rFonts w:cs="Times New Roman"/>
      <w:color w:val="0000FF"/>
      <w:u w:val="single"/>
    </w:rPr>
  </w:style>
  <w:style w:type="paragraph" w:customStyle="1" w:styleId="Web">
    <w:name w:val="Обычный (Web)"/>
    <w:basedOn w:val="a0"/>
    <w:rsid w:val="00FB61E6"/>
    <w:pPr>
      <w:widowControl/>
      <w:autoSpaceDE/>
      <w:autoSpaceDN/>
      <w:adjustRightInd/>
      <w:spacing w:before="100" w:beforeAutospacing="1" w:after="100" w:afterAutospacing="1"/>
    </w:pPr>
    <w:rPr>
      <w:color w:val="000000"/>
    </w:rPr>
  </w:style>
  <w:style w:type="paragraph" w:styleId="34">
    <w:name w:val="Body Text 3"/>
    <w:basedOn w:val="a0"/>
    <w:link w:val="35"/>
    <w:uiPriority w:val="99"/>
    <w:rsid w:val="00FB61E6"/>
    <w:pPr>
      <w:widowControl/>
      <w:autoSpaceDE/>
      <w:autoSpaceDN/>
      <w:adjustRightInd/>
      <w:spacing w:after="120"/>
      <w:ind w:firstLine="709"/>
    </w:pPr>
    <w:rPr>
      <w:rFonts w:ascii="Times New Roman CYR" w:hAnsi="Times New Roman CYR"/>
      <w:sz w:val="16"/>
      <w:szCs w:val="16"/>
      <w:lang w:val="x-none" w:eastAsia="x-none"/>
    </w:rPr>
  </w:style>
  <w:style w:type="character" w:customStyle="1" w:styleId="35">
    <w:name w:val="Основной текст 3 Знак"/>
    <w:link w:val="34"/>
    <w:uiPriority w:val="99"/>
    <w:rsid w:val="00FB61E6"/>
    <w:rPr>
      <w:rFonts w:ascii="Times New Roman CYR" w:hAnsi="Times New Roman CYR"/>
      <w:sz w:val="16"/>
      <w:szCs w:val="16"/>
      <w:lang w:val="x-none" w:eastAsia="x-none"/>
    </w:rPr>
  </w:style>
  <w:style w:type="paragraph" w:customStyle="1" w:styleId="110">
    <w:name w:val="çàãîëîâîê 11"/>
    <w:basedOn w:val="a0"/>
    <w:next w:val="a0"/>
    <w:uiPriority w:val="99"/>
    <w:rsid w:val="00FB61E6"/>
    <w:pPr>
      <w:widowControl/>
      <w:spacing w:before="240"/>
      <w:ind w:firstLine="709"/>
    </w:pPr>
    <w:rPr>
      <w:b/>
      <w:bCs/>
      <w:sz w:val="28"/>
      <w:szCs w:val="28"/>
      <w:lang w:val="en-GB" w:eastAsia="en-US"/>
    </w:rPr>
  </w:style>
  <w:style w:type="character" w:customStyle="1" w:styleId="afa">
    <w:name w:val="Цветовое выделение"/>
    <w:uiPriority w:val="99"/>
    <w:rsid w:val="00FB61E6"/>
    <w:rPr>
      <w:b/>
      <w:color w:val="000080"/>
    </w:rPr>
  </w:style>
  <w:style w:type="character" w:customStyle="1" w:styleId="afb">
    <w:name w:val="Гипертекстовая ссылка"/>
    <w:uiPriority w:val="99"/>
    <w:rsid w:val="00FB61E6"/>
    <w:rPr>
      <w:rFonts w:cs="Times New Roman"/>
      <w:b/>
      <w:bCs/>
      <w:color w:val="008000"/>
      <w:u w:val="single"/>
    </w:rPr>
  </w:style>
  <w:style w:type="paragraph" w:customStyle="1" w:styleId="formatted">
    <w:name w:val="formatted"/>
    <w:basedOn w:val="a0"/>
    <w:uiPriority w:val="99"/>
    <w:rsid w:val="00FB61E6"/>
    <w:pPr>
      <w:widowControl/>
      <w:autoSpaceDE/>
      <w:autoSpaceDN/>
      <w:adjustRightInd/>
      <w:spacing w:before="100" w:beforeAutospacing="1" w:after="100" w:afterAutospacing="1"/>
      <w:ind w:firstLine="360"/>
      <w:jc w:val="both"/>
    </w:pPr>
    <w:rPr>
      <w:rFonts w:ascii="Arial" w:hAnsi="Arial" w:cs="Arial"/>
      <w:color w:val="000000"/>
      <w:sz w:val="18"/>
      <w:szCs w:val="18"/>
    </w:rPr>
  </w:style>
  <w:style w:type="paragraph" w:customStyle="1" w:styleId="Normal1">
    <w:name w:val="Normal1"/>
    <w:link w:val="Normal"/>
    <w:uiPriority w:val="99"/>
    <w:rsid w:val="00FB61E6"/>
    <w:pPr>
      <w:spacing w:before="100" w:after="100"/>
    </w:pPr>
    <w:rPr>
      <w:rFonts w:hAnsi="Times New Roman"/>
      <w:sz w:val="24"/>
    </w:rPr>
  </w:style>
  <w:style w:type="character" w:customStyle="1" w:styleId="af2">
    <w:name w:val="Обычный отступ Знак"/>
    <w:link w:val="af1"/>
    <w:uiPriority w:val="99"/>
    <w:locked/>
    <w:rsid w:val="00FB61E6"/>
    <w:rPr>
      <w:rFonts w:ascii="Courier New" w:hAnsi="Courier New"/>
      <w:sz w:val="24"/>
    </w:rPr>
  </w:style>
  <w:style w:type="paragraph" w:customStyle="1" w:styleId="BodyText22">
    <w:name w:val="Body Text 22"/>
    <w:basedOn w:val="Normal1"/>
    <w:uiPriority w:val="99"/>
    <w:rsid w:val="00FB61E6"/>
    <w:pPr>
      <w:spacing w:before="0" w:after="0"/>
      <w:ind w:right="-58"/>
      <w:jc w:val="both"/>
    </w:pPr>
    <w:rPr>
      <w:rFonts w:ascii="Arial" w:hAnsi="Arial"/>
    </w:rPr>
  </w:style>
  <w:style w:type="paragraph" w:customStyle="1" w:styleId="14">
    <w:name w:val="заголовок 1"/>
    <w:basedOn w:val="a0"/>
    <w:next w:val="20"/>
    <w:uiPriority w:val="99"/>
    <w:rsid w:val="00FB61E6"/>
    <w:pPr>
      <w:widowControl/>
      <w:autoSpaceDE/>
      <w:autoSpaceDN/>
      <w:adjustRightInd/>
      <w:spacing w:before="240"/>
      <w:ind w:firstLine="709"/>
    </w:pPr>
    <w:rPr>
      <w:b/>
      <w:sz w:val="28"/>
      <w:szCs w:val="20"/>
      <w:lang w:val="en-GB"/>
    </w:rPr>
  </w:style>
  <w:style w:type="paragraph" w:styleId="afc">
    <w:name w:val="Document Map"/>
    <w:basedOn w:val="a0"/>
    <w:link w:val="afd"/>
    <w:uiPriority w:val="99"/>
    <w:semiHidden/>
    <w:rsid w:val="00FB61E6"/>
    <w:pPr>
      <w:widowControl/>
      <w:shd w:val="clear" w:color="auto" w:fill="000080"/>
      <w:autoSpaceDE/>
      <w:autoSpaceDN/>
      <w:adjustRightInd/>
      <w:ind w:firstLine="709"/>
    </w:pPr>
    <w:rPr>
      <w:sz w:val="2"/>
      <w:szCs w:val="20"/>
      <w:lang w:val="x-none" w:eastAsia="x-none"/>
    </w:rPr>
  </w:style>
  <w:style w:type="character" w:customStyle="1" w:styleId="afd">
    <w:name w:val="Схема документа Знак"/>
    <w:link w:val="afc"/>
    <w:uiPriority w:val="99"/>
    <w:semiHidden/>
    <w:rsid w:val="00FB61E6"/>
    <w:rPr>
      <w:rFonts w:hAnsi="Times New Roman"/>
      <w:sz w:val="2"/>
      <w:shd w:val="clear" w:color="auto" w:fill="000080"/>
      <w:lang w:val="x-none" w:eastAsia="x-none"/>
    </w:rPr>
  </w:style>
  <w:style w:type="paragraph" w:customStyle="1" w:styleId="Caaieiaie2Subheading">
    <w:name w:val="Caaieiaie 2.Sub heading"/>
    <w:basedOn w:val="a0"/>
    <w:next w:val="a0"/>
    <w:uiPriority w:val="99"/>
    <w:rsid w:val="00FB61E6"/>
    <w:pPr>
      <w:tabs>
        <w:tab w:val="left" w:pos="360"/>
      </w:tabs>
      <w:autoSpaceDE/>
      <w:autoSpaceDN/>
      <w:adjustRightInd/>
      <w:jc w:val="both"/>
    </w:pPr>
    <w:rPr>
      <w:szCs w:val="20"/>
    </w:rPr>
  </w:style>
  <w:style w:type="paragraph" w:customStyle="1" w:styleId="ConsPlusNormal">
    <w:name w:val="ConsPlusNormal"/>
    <w:rsid w:val="00FB61E6"/>
    <w:pPr>
      <w:widowControl w:val="0"/>
      <w:autoSpaceDE w:val="0"/>
      <w:autoSpaceDN w:val="0"/>
      <w:adjustRightInd w:val="0"/>
      <w:ind w:firstLine="720"/>
    </w:pPr>
    <w:rPr>
      <w:rFonts w:ascii="Arial" w:hAnsi="Arial" w:cs="Arial"/>
    </w:rPr>
  </w:style>
  <w:style w:type="paragraph" w:customStyle="1" w:styleId="afe">
    <w:name w:val="Марк список"/>
    <w:basedOn w:val="a6"/>
    <w:uiPriority w:val="99"/>
    <w:rsid w:val="00FB61E6"/>
    <w:pPr>
      <w:keepLines/>
      <w:tabs>
        <w:tab w:val="num" w:pos="0"/>
        <w:tab w:val="left" w:pos="180"/>
        <w:tab w:val="left" w:pos="360"/>
      </w:tabs>
      <w:spacing w:before="20"/>
      <w:ind w:left="624" w:hanging="227"/>
      <w:contextualSpacing/>
      <w:jc w:val="left"/>
    </w:pPr>
    <w:rPr>
      <w:b/>
      <w:caps/>
      <w:sz w:val="20"/>
      <w:szCs w:val="20"/>
      <w:lang w:val="x-none" w:eastAsia="en-US"/>
    </w:rPr>
  </w:style>
  <w:style w:type="paragraph" w:customStyle="1" w:styleId="Default">
    <w:name w:val="Default"/>
    <w:rsid w:val="00FB61E6"/>
    <w:pPr>
      <w:widowControl w:val="0"/>
      <w:autoSpaceDE w:val="0"/>
      <w:autoSpaceDN w:val="0"/>
      <w:adjustRightInd w:val="0"/>
    </w:pPr>
    <w:rPr>
      <w:rFonts w:ascii="Free Set C" w:hAnsi="Free Set C"/>
      <w:color w:val="000000"/>
      <w:sz w:val="24"/>
      <w:szCs w:val="24"/>
      <w:lang w:val="en-US" w:eastAsia="en-US"/>
    </w:rPr>
  </w:style>
  <w:style w:type="paragraph" w:customStyle="1" w:styleId="CM35">
    <w:name w:val="CM35"/>
    <w:basedOn w:val="Default"/>
    <w:next w:val="Default"/>
    <w:uiPriority w:val="99"/>
    <w:rsid w:val="00FB61E6"/>
    <w:pPr>
      <w:spacing w:after="165"/>
    </w:pPr>
    <w:rPr>
      <w:color w:val="auto"/>
    </w:rPr>
  </w:style>
  <w:style w:type="paragraph" w:styleId="2">
    <w:name w:val="List Bullet 2"/>
    <w:basedOn w:val="a0"/>
    <w:autoRedefine/>
    <w:uiPriority w:val="99"/>
    <w:rsid w:val="00FB61E6"/>
    <w:pPr>
      <w:widowControl/>
      <w:numPr>
        <w:numId w:val="23"/>
      </w:numPr>
      <w:tabs>
        <w:tab w:val="clear" w:pos="360"/>
        <w:tab w:val="num" w:pos="0"/>
      </w:tabs>
      <w:autoSpaceDE/>
      <w:autoSpaceDN/>
      <w:adjustRightInd/>
      <w:ind w:left="0" w:firstLine="1134"/>
      <w:jc w:val="both"/>
    </w:pPr>
    <w:rPr>
      <w:rFonts w:ascii="PragmaticaCTT" w:hAnsi="PragmaticaCTT"/>
      <w:sz w:val="20"/>
      <w:szCs w:val="20"/>
    </w:rPr>
  </w:style>
  <w:style w:type="paragraph" w:customStyle="1" w:styleId="BodyText21">
    <w:name w:val="Body Text 21"/>
    <w:basedOn w:val="Normal1"/>
    <w:uiPriority w:val="99"/>
    <w:rsid w:val="00FB61E6"/>
    <w:pPr>
      <w:tabs>
        <w:tab w:val="left" w:pos="360"/>
      </w:tabs>
      <w:spacing w:before="120" w:after="0"/>
      <w:jc w:val="both"/>
    </w:pPr>
    <w:rPr>
      <w:sz w:val="20"/>
    </w:rPr>
  </w:style>
  <w:style w:type="character" w:customStyle="1" w:styleId="Normal">
    <w:name w:val="Normal Знак"/>
    <w:link w:val="Normal1"/>
    <w:uiPriority w:val="99"/>
    <w:locked/>
    <w:rsid w:val="00FB61E6"/>
    <w:rPr>
      <w:rFonts w:hAnsi="Times New Roman"/>
      <w:sz w:val="24"/>
    </w:rPr>
  </w:style>
  <w:style w:type="paragraph" w:customStyle="1" w:styleId="01">
    <w:name w:val="ТАБ01"/>
    <w:uiPriority w:val="99"/>
    <w:rsid w:val="00FB61E6"/>
    <w:pPr>
      <w:tabs>
        <w:tab w:val="num" w:pos="720"/>
      </w:tabs>
      <w:spacing w:before="60"/>
      <w:ind w:left="1020" w:hanging="340"/>
      <w:jc w:val="both"/>
    </w:pPr>
    <w:rPr>
      <w:rFonts w:hAnsi="Times New Roman"/>
      <w:sz w:val="22"/>
    </w:rPr>
  </w:style>
  <w:style w:type="paragraph" w:customStyle="1" w:styleId="010">
    <w:name w:val="текст01"/>
    <w:uiPriority w:val="99"/>
    <w:rsid w:val="00FB61E6"/>
    <w:pPr>
      <w:spacing w:before="60"/>
      <w:ind w:left="680"/>
      <w:jc w:val="both"/>
    </w:pPr>
    <w:rPr>
      <w:rFonts w:hAnsi="Times New Roman"/>
      <w:sz w:val="22"/>
    </w:rPr>
  </w:style>
  <w:style w:type="paragraph" w:customStyle="1" w:styleId="BodyTextIndent31">
    <w:name w:val="Body Text Indent 31"/>
    <w:basedOn w:val="Normal1"/>
    <w:uiPriority w:val="99"/>
    <w:rsid w:val="00FB61E6"/>
    <w:pPr>
      <w:spacing w:before="0" w:after="0"/>
      <w:ind w:firstLine="567"/>
      <w:jc w:val="both"/>
    </w:pPr>
    <w:rPr>
      <w:sz w:val="22"/>
    </w:rPr>
  </w:style>
  <w:style w:type="paragraph" w:customStyle="1" w:styleId="27">
    <w:name w:val="Стиль2"/>
    <w:uiPriority w:val="99"/>
    <w:rsid w:val="00FB61E6"/>
    <w:pPr>
      <w:widowControl w:val="0"/>
    </w:pPr>
    <w:rPr>
      <w:rFonts w:hAnsi="Times New Roman"/>
      <w:spacing w:val="-1"/>
      <w:kern w:val="65535"/>
      <w:position w:val="-1"/>
      <w:lang w:val="en-US"/>
    </w:rPr>
  </w:style>
  <w:style w:type="paragraph" w:customStyle="1" w:styleId="1-">
    <w:name w:val="Список ненумер. 1-го уровня"/>
    <w:basedOn w:val="a0"/>
    <w:autoRedefine/>
    <w:uiPriority w:val="99"/>
    <w:rsid w:val="00FB61E6"/>
    <w:pPr>
      <w:tabs>
        <w:tab w:val="left" w:pos="993"/>
      </w:tabs>
      <w:adjustRightInd/>
      <w:ind w:firstLine="709"/>
      <w:jc w:val="both"/>
    </w:pPr>
    <w:rPr>
      <w:b/>
      <w:color w:val="FF0000"/>
      <w:kern w:val="24"/>
      <w:sz w:val="22"/>
    </w:rPr>
  </w:style>
  <w:style w:type="character" w:styleId="aff">
    <w:name w:val="FollowedHyperlink"/>
    <w:uiPriority w:val="99"/>
    <w:rsid w:val="00FB61E6"/>
    <w:rPr>
      <w:rFonts w:cs="Times New Roman"/>
      <w:color w:val="800080"/>
      <w:u w:val="single"/>
    </w:rPr>
  </w:style>
  <w:style w:type="character" w:customStyle="1" w:styleId="aff0">
    <w:name w:val="номер страницы"/>
    <w:uiPriority w:val="99"/>
    <w:rsid w:val="00FB61E6"/>
    <w:rPr>
      <w:sz w:val="20"/>
    </w:rPr>
  </w:style>
  <w:style w:type="character" w:styleId="aff1">
    <w:name w:val="annotation reference"/>
    <w:uiPriority w:val="99"/>
    <w:semiHidden/>
    <w:rsid w:val="00FB61E6"/>
    <w:rPr>
      <w:rFonts w:cs="Times New Roman"/>
      <w:sz w:val="16"/>
      <w:szCs w:val="16"/>
    </w:rPr>
  </w:style>
  <w:style w:type="paragraph" w:styleId="aff2">
    <w:name w:val="annotation text"/>
    <w:basedOn w:val="a0"/>
    <w:link w:val="aff3"/>
    <w:uiPriority w:val="99"/>
    <w:semiHidden/>
    <w:rsid w:val="00FB61E6"/>
    <w:pPr>
      <w:widowControl/>
      <w:autoSpaceDE/>
      <w:autoSpaceDN/>
      <w:adjustRightInd/>
      <w:ind w:firstLine="709"/>
    </w:pPr>
    <w:rPr>
      <w:rFonts w:ascii="Times New Roman CYR" w:hAnsi="Times New Roman CYR"/>
      <w:sz w:val="20"/>
      <w:szCs w:val="20"/>
      <w:lang w:val="x-none" w:eastAsia="x-none"/>
    </w:rPr>
  </w:style>
  <w:style w:type="character" w:customStyle="1" w:styleId="aff3">
    <w:name w:val="Текст примечания Знак"/>
    <w:link w:val="aff2"/>
    <w:uiPriority w:val="99"/>
    <w:semiHidden/>
    <w:rsid w:val="00FB61E6"/>
    <w:rPr>
      <w:rFonts w:ascii="Times New Roman CYR" w:hAnsi="Times New Roman CYR"/>
      <w:lang w:val="x-none" w:eastAsia="x-none"/>
    </w:rPr>
  </w:style>
  <w:style w:type="paragraph" w:customStyle="1" w:styleId="210">
    <w:name w:val="Основной текст 21"/>
    <w:basedOn w:val="a0"/>
    <w:rsid w:val="00FB61E6"/>
    <w:pPr>
      <w:widowControl/>
      <w:autoSpaceDE/>
      <w:autoSpaceDN/>
      <w:adjustRightInd/>
      <w:spacing w:before="120" w:line="240" w:lineRule="atLeast"/>
      <w:ind w:left="284" w:firstLine="567"/>
      <w:jc w:val="both"/>
    </w:pPr>
    <w:rPr>
      <w:szCs w:val="20"/>
    </w:rPr>
  </w:style>
  <w:style w:type="paragraph" w:styleId="aff4">
    <w:name w:val="List"/>
    <w:basedOn w:val="a0"/>
    <w:rsid w:val="00FB61E6"/>
    <w:pPr>
      <w:widowControl/>
      <w:autoSpaceDE/>
      <w:autoSpaceDN/>
      <w:adjustRightInd/>
      <w:ind w:left="283" w:hanging="283"/>
      <w:contextualSpacing/>
    </w:pPr>
  </w:style>
  <w:style w:type="paragraph" w:styleId="aff5">
    <w:name w:val="List Paragraph"/>
    <w:basedOn w:val="a0"/>
    <w:uiPriority w:val="34"/>
    <w:qFormat/>
    <w:rsid w:val="00FB61E6"/>
    <w:pPr>
      <w:widowControl/>
      <w:autoSpaceDE/>
      <w:autoSpaceDN/>
      <w:adjustRightInd/>
      <w:ind w:left="708" w:firstLine="709"/>
    </w:pPr>
    <w:rPr>
      <w:rFonts w:ascii="Times New Roman CYR" w:hAnsi="Times New Roman CYR"/>
      <w:sz w:val="20"/>
      <w:szCs w:val="20"/>
    </w:rPr>
  </w:style>
  <w:style w:type="paragraph" w:customStyle="1" w:styleId="ConsPlusTitle">
    <w:name w:val="ConsPlusTitle"/>
    <w:rsid w:val="00FB61E6"/>
    <w:pPr>
      <w:widowControl w:val="0"/>
      <w:autoSpaceDE w:val="0"/>
      <w:autoSpaceDN w:val="0"/>
    </w:pPr>
    <w:rPr>
      <w:rFonts w:asci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D38A2-7941-4024-8D39-CE7C4DBC0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3795</Words>
  <Characters>27530</Characters>
  <Application>Microsoft Office Word</Application>
  <DocSecurity>0</DocSecurity>
  <Lines>229</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31263</CharactersWithSpaces>
  <SharedDoc>false</SharedDoc>
  <HLinks>
    <vt:vector size="120" baseType="variant">
      <vt:variant>
        <vt:i4>6750305</vt:i4>
      </vt:variant>
      <vt:variant>
        <vt:i4>60</vt:i4>
      </vt:variant>
      <vt:variant>
        <vt:i4>0</vt:i4>
      </vt:variant>
      <vt:variant>
        <vt:i4>5</vt:i4>
      </vt:variant>
      <vt:variant>
        <vt:lpwstr>https://login.consultant.ru/link/?req=doc&amp;base=LAW&amp;n=466493</vt:lpwstr>
      </vt:variant>
      <vt:variant>
        <vt:lpwstr/>
      </vt:variant>
      <vt:variant>
        <vt:i4>6881391</vt:i4>
      </vt:variant>
      <vt:variant>
        <vt:i4>57</vt:i4>
      </vt:variant>
      <vt:variant>
        <vt:i4>0</vt:i4>
      </vt:variant>
      <vt:variant>
        <vt:i4>5</vt:i4>
      </vt:variant>
      <vt:variant>
        <vt:lpwstr>https://login.consultant.ru/link/?req=doc&amp;base=LAW&amp;n=449887</vt:lpwstr>
      </vt:variant>
      <vt:variant>
        <vt:lpwstr/>
      </vt:variant>
      <vt:variant>
        <vt:i4>3539070</vt:i4>
      </vt:variant>
      <vt:variant>
        <vt:i4>54</vt:i4>
      </vt:variant>
      <vt:variant>
        <vt:i4>0</vt:i4>
      </vt:variant>
      <vt:variant>
        <vt:i4>5</vt:i4>
      </vt:variant>
      <vt:variant>
        <vt:lpwstr>https://login.consultant.ru/link/?req=doc&amp;base=LAW&amp;n=449887&amp;dst=100176</vt:lpwstr>
      </vt:variant>
      <vt:variant>
        <vt:lpwstr/>
      </vt:variant>
      <vt:variant>
        <vt:i4>4128894</vt:i4>
      </vt:variant>
      <vt:variant>
        <vt:i4>51</vt:i4>
      </vt:variant>
      <vt:variant>
        <vt:i4>0</vt:i4>
      </vt:variant>
      <vt:variant>
        <vt:i4>5</vt:i4>
      </vt:variant>
      <vt:variant>
        <vt:lpwstr>https://login.consultant.ru/link/?req=doc&amp;base=LAW&amp;n=389479&amp;dst=100197</vt:lpwstr>
      </vt:variant>
      <vt:variant>
        <vt:lpwstr/>
      </vt:variant>
      <vt:variant>
        <vt:i4>6357103</vt:i4>
      </vt:variant>
      <vt:variant>
        <vt:i4>48</vt:i4>
      </vt:variant>
      <vt:variant>
        <vt:i4>0</vt:i4>
      </vt:variant>
      <vt:variant>
        <vt:i4>5</vt:i4>
      </vt:variant>
      <vt:variant>
        <vt:lpwstr>https://login.consultant.ru/link/?req=doc&amp;base=LAW&amp;n=389479</vt:lpwstr>
      </vt:variant>
      <vt:variant>
        <vt:lpwstr/>
      </vt:variant>
      <vt:variant>
        <vt:i4>786505</vt:i4>
      </vt:variant>
      <vt:variant>
        <vt:i4>45</vt:i4>
      </vt:variant>
      <vt:variant>
        <vt:i4>0</vt:i4>
      </vt:variant>
      <vt:variant>
        <vt:i4>5</vt:i4>
      </vt:variant>
      <vt:variant>
        <vt:lpwstr/>
      </vt:variant>
      <vt:variant>
        <vt:lpwstr>P498</vt:lpwstr>
      </vt:variant>
      <vt:variant>
        <vt:i4>786505</vt:i4>
      </vt:variant>
      <vt:variant>
        <vt:i4>42</vt:i4>
      </vt:variant>
      <vt:variant>
        <vt:i4>0</vt:i4>
      </vt:variant>
      <vt:variant>
        <vt:i4>5</vt:i4>
      </vt:variant>
      <vt:variant>
        <vt:lpwstr/>
      </vt:variant>
      <vt:variant>
        <vt:lpwstr>P498</vt:lpwstr>
      </vt:variant>
      <vt:variant>
        <vt:i4>327745</vt:i4>
      </vt:variant>
      <vt:variant>
        <vt:i4>39</vt:i4>
      </vt:variant>
      <vt:variant>
        <vt:i4>0</vt:i4>
      </vt:variant>
      <vt:variant>
        <vt:i4>5</vt:i4>
      </vt:variant>
      <vt:variant>
        <vt:lpwstr/>
      </vt:variant>
      <vt:variant>
        <vt:lpwstr>P510</vt:lpwstr>
      </vt:variant>
      <vt:variant>
        <vt:i4>327744</vt:i4>
      </vt:variant>
      <vt:variant>
        <vt:i4>36</vt:i4>
      </vt:variant>
      <vt:variant>
        <vt:i4>0</vt:i4>
      </vt:variant>
      <vt:variant>
        <vt:i4>5</vt:i4>
      </vt:variant>
      <vt:variant>
        <vt:lpwstr/>
      </vt:variant>
      <vt:variant>
        <vt:lpwstr>P500</vt:lpwstr>
      </vt:variant>
      <vt:variant>
        <vt:i4>1310728</vt:i4>
      </vt:variant>
      <vt:variant>
        <vt:i4>33</vt:i4>
      </vt:variant>
      <vt:variant>
        <vt:i4>0</vt:i4>
      </vt:variant>
      <vt:variant>
        <vt:i4>5</vt:i4>
      </vt:variant>
      <vt:variant>
        <vt:lpwstr>consultantplus://offline/ref=C3F7D8BF6CE8EDC06F307EC810B423BF81AF833890C0571B3EA135B152u5t8O</vt:lpwstr>
      </vt:variant>
      <vt:variant>
        <vt:lpwstr/>
      </vt:variant>
      <vt:variant>
        <vt:i4>655425</vt:i4>
      </vt:variant>
      <vt:variant>
        <vt:i4>30</vt:i4>
      </vt:variant>
      <vt:variant>
        <vt:i4>0</vt:i4>
      </vt:variant>
      <vt:variant>
        <vt:i4>5</vt:i4>
      </vt:variant>
      <vt:variant>
        <vt:lpwstr/>
      </vt:variant>
      <vt:variant>
        <vt:lpwstr>P218</vt:lpwstr>
      </vt:variant>
      <vt:variant>
        <vt:i4>8323174</vt:i4>
      </vt:variant>
      <vt:variant>
        <vt:i4>27</vt:i4>
      </vt:variant>
      <vt:variant>
        <vt:i4>0</vt:i4>
      </vt:variant>
      <vt:variant>
        <vt:i4>5</vt:i4>
      </vt:variant>
      <vt:variant>
        <vt:lpwstr>consultantplus://offline/ref=BCEC427F7D1DD50809AC1706D3B53EB6F949A83E5A76EDBBA0F28A1168F2865409E3BAF106AEd718I</vt:lpwstr>
      </vt:variant>
      <vt:variant>
        <vt:lpwstr/>
      </vt:variant>
      <vt:variant>
        <vt:i4>6422639</vt:i4>
      </vt:variant>
      <vt:variant>
        <vt:i4>24</vt:i4>
      </vt:variant>
      <vt:variant>
        <vt:i4>0</vt:i4>
      </vt:variant>
      <vt:variant>
        <vt:i4>5</vt:i4>
      </vt:variant>
      <vt:variant>
        <vt:lpwstr>consultantplus://offline/ref=F6ED7CD64E95F97A578B579D005D3192F99F8A7A655D2CCB3CC11824F80C58973E27702939C97F72RBa8H</vt:lpwstr>
      </vt:variant>
      <vt:variant>
        <vt:lpwstr/>
      </vt:variant>
      <vt:variant>
        <vt:i4>6422639</vt:i4>
      </vt:variant>
      <vt:variant>
        <vt:i4>21</vt:i4>
      </vt:variant>
      <vt:variant>
        <vt:i4>0</vt:i4>
      </vt:variant>
      <vt:variant>
        <vt:i4>5</vt:i4>
      </vt:variant>
      <vt:variant>
        <vt:lpwstr>consultantplus://offline/ref=F6ED7CD64E95F97A578B579D005D3192F99F8A7A655D2CCB3CC11824F80C58973E27702939C97F72RBa8H</vt:lpwstr>
      </vt:variant>
      <vt:variant>
        <vt:lpwstr/>
      </vt:variant>
      <vt:variant>
        <vt:i4>6422639</vt:i4>
      </vt:variant>
      <vt:variant>
        <vt:i4>18</vt:i4>
      </vt:variant>
      <vt:variant>
        <vt:i4>0</vt:i4>
      </vt:variant>
      <vt:variant>
        <vt:i4>5</vt:i4>
      </vt:variant>
      <vt:variant>
        <vt:lpwstr>consultantplus://offline/ref=F6ED7CD64E95F97A578B579D005D3192F99F8A7A655D2CCB3CC11824F80C58973E27702939C97F72RBa8H</vt:lpwstr>
      </vt:variant>
      <vt:variant>
        <vt:lpwstr/>
      </vt:variant>
      <vt:variant>
        <vt:i4>7077920</vt:i4>
      </vt:variant>
      <vt:variant>
        <vt:i4>15</vt:i4>
      </vt:variant>
      <vt:variant>
        <vt:i4>0</vt:i4>
      </vt:variant>
      <vt:variant>
        <vt:i4>5</vt:i4>
      </vt:variant>
      <vt:variant>
        <vt:lpwstr>https://maritimebank.com/about/general/crs/</vt:lpwstr>
      </vt:variant>
      <vt:variant>
        <vt:lpwstr/>
      </vt:variant>
      <vt:variant>
        <vt:i4>393280</vt:i4>
      </vt:variant>
      <vt:variant>
        <vt:i4>12</vt:i4>
      </vt:variant>
      <vt:variant>
        <vt:i4>0</vt:i4>
      </vt:variant>
      <vt:variant>
        <vt:i4>5</vt:i4>
      </vt:variant>
      <vt:variant>
        <vt:lpwstr>https://maritimebank.com/private-clients/rko/</vt:lpwstr>
      </vt:variant>
      <vt:variant>
        <vt:lpwstr/>
      </vt:variant>
      <vt:variant>
        <vt:i4>393280</vt:i4>
      </vt:variant>
      <vt:variant>
        <vt:i4>9</vt:i4>
      </vt:variant>
      <vt:variant>
        <vt:i4>0</vt:i4>
      </vt:variant>
      <vt:variant>
        <vt:i4>5</vt:i4>
      </vt:variant>
      <vt:variant>
        <vt:lpwstr>https://maritimebank.com/private-clients/rko/</vt:lpwstr>
      </vt:variant>
      <vt:variant>
        <vt:lpwstr/>
      </vt:variant>
      <vt:variant>
        <vt:i4>7995444</vt:i4>
      </vt:variant>
      <vt:variant>
        <vt:i4>6</vt:i4>
      </vt:variant>
      <vt:variant>
        <vt:i4>0</vt:i4>
      </vt:variant>
      <vt:variant>
        <vt:i4>5</vt:i4>
      </vt:variant>
      <vt:variant>
        <vt:lpwstr>consultantplus://offline/ref=C3F7D8BF6CE8EDC06F307EC810B423BF81AF833B93C1571B3EA135B152583B3A2F6D5D82FF44uCt7O</vt:lpwstr>
      </vt:variant>
      <vt:variant>
        <vt:lpwstr/>
      </vt:variant>
      <vt:variant>
        <vt:i4>2621543</vt:i4>
      </vt:variant>
      <vt:variant>
        <vt:i4>3</vt:i4>
      </vt:variant>
      <vt:variant>
        <vt:i4>0</vt:i4>
      </vt:variant>
      <vt:variant>
        <vt:i4>5</vt:i4>
      </vt:variant>
      <vt:variant>
        <vt:lpwstr>consultantplus://offline/ref=C3F7D8BF6CE8EDC06F307EC810B423BF81AF833B93C1571B3EA135B152583B3A2F6D5D82FE46C219u4t9O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GEG</dc:creator>
  <cp:keywords/>
  <cp:lastModifiedBy>Зенцова Наталья Александровна</cp:lastModifiedBy>
  <cp:revision>2</cp:revision>
  <cp:lastPrinted>2016-12-16T10:15:00Z</cp:lastPrinted>
  <dcterms:created xsi:type="dcterms:W3CDTF">2024-12-13T13:03:00Z</dcterms:created>
  <dcterms:modified xsi:type="dcterms:W3CDTF">2024-12-13T13:03:00Z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FileID">
    <vt:lpwstr>{74B995F0-370C-4195-9DD8-7DB8AAFD6F24}</vt:lpwstr>
  </property>
</Properties>
</file>